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rPr>
          <w:rFonts w:ascii="宋体" w:hAnsi="宋体" w:cs="宋体"/>
          <w:kern w:val="2"/>
          <w:sz w:val="30"/>
          <w:szCs w:val="30"/>
        </w:rPr>
      </w:pPr>
      <w:bookmarkStart w:id="0" w:name="_GoBack"/>
      <w:bookmarkEnd w:id="0"/>
      <w:r>
        <w:rPr>
          <w:rFonts w:hint="eastAsia" w:ascii="宋体" w:hAnsi="宋体" w:cs="宋体"/>
          <w:kern w:val="2"/>
          <w:sz w:val="30"/>
          <w:szCs w:val="30"/>
        </w:rPr>
        <w:t>附件1</w:t>
      </w:r>
    </w:p>
    <w:p>
      <w:pPr>
        <w:pStyle w:val="4"/>
        <w:widowControl/>
        <w:shd w:val="clear" w:color="auto" w:fill="FFFFFF"/>
        <w:spacing w:beforeAutospacing="0" w:afterAutospacing="0" w:line="600" w:lineRule="exact"/>
        <w:jc w:val="center"/>
        <w:rPr>
          <w:rFonts w:ascii="宋体" w:hAnsi="宋体" w:cs="宋体"/>
          <w:kern w:val="2"/>
          <w:sz w:val="36"/>
          <w:szCs w:val="36"/>
        </w:rPr>
      </w:pPr>
      <w:r>
        <w:rPr>
          <w:rFonts w:hint="eastAsia" w:ascii="宋体" w:hAnsi="宋体" w:cs="宋体"/>
          <w:kern w:val="2"/>
          <w:sz w:val="36"/>
          <w:szCs w:val="36"/>
        </w:rPr>
        <w:t>冠县华冠资产运营有限公司公开招聘岗位需求表</w:t>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900"/>
        <w:gridCol w:w="1337"/>
        <w:gridCol w:w="851"/>
        <w:gridCol w:w="947"/>
        <w:gridCol w:w="2025"/>
        <w:gridCol w:w="735"/>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6" w:type="dxa"/>
            <w:vAlign w:val="center"/>
          </w:tcPr>
          <w:p>
            <w:pPr>
              <w:pStyle w:val="4"/>
              <w:widowControl/>
              <w:spacing w:beforeAutospacing="0" w:afterAutospacing="0" w:line="600" w:lineRule="exact"/>
              <w:jc w:val="center"/>
              <w:rPr>
                <w:rFonts w:ascii="宋体" w:hAnsi="宋体"/>
                <w:kern w:val="2"/>
                <w:sz w:val="22"/>
                <w:szCs w:val="22"/>
              </w:rPr>
            </w:pPr>
            <w:r>
              <w:rPr>
                <w:rFonts w:hint="eastAsia" w:ascii="宋体" w:hAnsi="宋体"/>
                <w:kern w:val="2"/>
                <w:sz w:val="22"/>
                <w:szCs w:val="22"/>
              </w:rPr>
              <w:t>序号</w:t>
            </w:r>
          </w:p>
        </w:tc>
        <w:tc>
          <w:tcPr>
            <w:tcW w:w="900" w:type="dxa"/>
            <w:vAlign w:val="center"/>
          </w:tcPr>
          <w:p>
            <w:pPr>
              <w:pStyle w:val="4"/>
              <w:widowControl/>
              <w:spacing w:beforeAutospacing="0" w:afterAutospacing="0" w:line="600" w:lineRule="exact"/>
              <w:jc w:val="center"/>
              <w:rPr>
                <w:rFonts w:ascii="宋体" w:hAnsi="宋体"/>
                <w:kern w:val="2"/>
                <w:sz w:val="22"/>
                <w:szCs w:val="22"/>
              </w:rPr>
            </w:pPr>
            <w:r>
              <w:rPr>
                <w:rFonts w:hint="eastAsia" w:ascii="宋体" w:hAnsi="宋体"/>
                <w:kern w:val="2"/>
                <w:sz w:val="22"/>
                <w:szCs w:val="22"/>
              </w:rPr>
              <w:t>部属</w:t>
            </w:r>
          </w:p>
        </w:tc>
        <w:tc>
          <w:tcPr>
            <w:tcW w:w="1337" w:type="dxa"/>
            <w:vAlign w:val="center"/>
          </w:tcPr>
          <w:p>
            <w:pPr>
              <w:pStyle w:val="4"/>
              <w:widowControl/>
              <w:spacing w:beforeAutospacing="0" w:afterAutospacing="0" w:line="600" w:lineRule="exact"/>
              <w:jc w:val="center"/>
              <w:rPr>
                <w:rFonts w:ascii="宋体" w:hAnsi="宋体"/>
                <w:kern w:val="2"/>
                <w:sz w:val="22"/>
                <w:szCs w:val="22"/>
              </w:rPr>
            </w:pPr>
            <w:r>
              <w:rPr>
                <w:rFonts w:hint="eastAsia" w:ascii="宋体" w:hAnsi="宋体"/>
                <w:kern w:val="2"/>
                <w:sz w:val="22"/>
                <w:szCs w:val="22"/>
              </w:rPr>
              <w:t>岗位</w:t>
            </w:r>
          </w:p>
        </w:tc>
        <w:tc>
          <w:tcPr>
            <w:tcW w:w="851" w:type="dxa"/>
            <w:vAlign w:val="center"/>
          </w:tcPr>
          <w:p>
            <w:pPr>
              <w:pStyle w:val="4"/>
              <w:widowControl/>
              <w:spacing w:beforeAutospacing="0" w:afterAutospacing="0" w:line="600" w:lineRule="exact"/>
              <w:jc w:val="center"/>
              <w:rPr>
                <w:rFonts w:ascii="宋体" w:hAnsi="宋体"/>
                <w:kern w:val="2"/>
                <w:sz w:val="22"/>
                <w:szCs w:val="22"/>
              </w:rPr>
            </w:pPr>
            <w:r>
              <w:rPr>
                <w:rFonts w:hint="eastAsia" w:ascii="宋体" w:hAnsi="宋体"/>
                <w:kern w:val="2"/>
                <w:sz w:val="22"/>
                <w:szCs w:val="22"/>
              </w:rPr>
              <w:t>需求人数</w:t>
            </w:r>
          </w:p>
        </w:tc>
        <w:tc>
          <w:tcPr>
            <w:tcW w:w="947" w:type="dxa"/>
            <w:vAlign w:val="center"/>
          </w:tcPr>
          <w:p>
            <w:pPr>
              <w:pStyle w:val="4"/>
              <w:widowControl/>
              <w:spacing w:beforeAutospacing="0" w:afterAutospacing="0" w:line="600" w:lineRule="exact"/>
              <w:jc w:val="center"/>
              <w:rPr>
                <w:rFonts w:ascii="宋体" w:hAnsi="宋体"/>
                <w:kern w:val="2"/>
                <w:sz w:val="22"/>
                <w:szCs w:val="22"/>
              </w:rPr>
            </w:pPr>
            <w:r>
              <w:rPr>
                <w:rFonts w:hint="eastAsia" w:ascii="宋体" w:hAnsi="宋体"/>
                <w:kern w:val="2"/>
                <w:sz w:val="22"/>
                <w:szCs w:val="22"/>
              </w:rPr>
              <w:t>学历要求</w:t>
            </w:r>
          </w:p>
        </w:tc>
        <w:tc>
          <w:tcPr>
            <w:tcW w:w="2025" w:type="dxa"/>
            <w:vAlign w:val="center"/>
          </w:tcPr>
          <w:p>
            <w:pPr>
              <w:pStyle w:val="4"/>
              <w:widowControl/>
              <w:spacing w:beforeAutospacing="0" w:afterAutospacing="0" w:line="600" w:lineRule="exact"/>
              <w:jc w:val="center"/>
              <w:rPr>
                <w:rFonts w:ascii="宋体" w:hAnsi="宋体"/>
                <w:kern w:val="2"/>
                <w:sz w:val="22"/>
                <w:szCs w:val="22"/>
              </w:rPr>
            </w:pPr>
            <w:r>
              <w:rPr>
                <w:rFonts w:hint="eastAsia" w:ascii="宋体" w:hAnsi="宋体"/>
                <w:kern w:val="2"/>
                <w:sz w:val="22"/>
                <w:szCs w:val="22"/>
              </w:rPr>
              <w:t>专业要求</w:t>
            </w:r>
          </w:p>
        </w:tc>
        <w:tc>
          <w:tcPr>
            <w:tcW w:w="735" w:type="dxa"/>
            <w:vAlign w:val="center"/>
          </w:tcPr>
          <w:p>
            <w:pPr>
              <w:pStyle w:val="4"/>
              <w:widowControl/>
              <w:spacing w:beforeAutospacing="0" w:afterAutospacing="0" w:line="600" w:lineRule="exact"/>
              <w:jc w:val="center"/>
              <w:rPr>
                <w:rFonts w:ascii="宋体" w:hAnsi="宋体"/>
                <w:kern w:val="2"/>
                <w:sz w:val="22"/>
                <w:szCs w:val="22"/>
              </w:rPr>
            </w:pPr>
            <w:r>
              <w:rPr>
                <w:rFonts w:hint="eastAsia" w:ascii="宋体" w:hAnsi="宋体"/>
                <w:kern w:val="2"/>
                <w:sz w:val="22"/>
                <w:szCs w:val="22"/>
              </w:rPr>
              <w:t>年龄要求</w:t>
            </w:r>
          </w:p>
        </w:tc>
        <w:tc>
          <w:tcPr>
            <w:tcW w:w="6782" w:type="dxa"/>
            <w:vAlign w:val="center"/>
          </w:tcPr>
          <w:p>
            <w:pPr>
              <w:pStyle w:val="4"/>
              <w:widowControl/>
              <w:spacing w:beforeAutospacing="0" w:afterAutospacing="0" w:line="600" w:lineRule="exact"/>
              <w:jc w:val="center"/>
              <w:rPr>
                <w:rFonts w:ascii="宋体" w:hAnsi="宋体"/>
                <w:kern w:val="2"/>
                <w:sz w:val="22"/>
                <w:szCs w:val="22"/>
              </w:rPr>
            </w:pPr>
            <w:r>
              <w:rPr>
                <w:rFonts w:hint="eastAsia" w:ascii="宋体" w:hAnsi="宋体"/>
                <w:kern w:val="2"/>
                <w:sz w:val="22"/>
                <w:szCs w:val="22"/>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06" w:type="dxa"/>
            <w:vAlign w:val="center"/>
          </w:tcPr>
          <w:p>
            <w:pPr>
              <w:pStyle w:val="4"/>
              <w:widowControl/>
              <w:spacing w:beforeAutospacing="0" w:afterAutospacing="0" w:line="600" w:lineRule="exact"/>
              <w:jc w:val="center"/>
              <w:rPr>
                <w:rFonts w:ascii="宋体" w:hAnsi="宋体"/>
                <w:kern w:val="2"/>
                <w:sz w:val="18"/>
                <w:szCs w:val="18"/>
              </w:rPr>
            </w:pPr>
            <w:r>
              <w:rPr>
                <w:rFonts w:hint="eastAsia" w:ascii="宋体" w:hAnsi="宋体"/>
                <w:kern w:val="2"/>
                <w:sz w:val="18"/>
                <w:szCs w:val="18"/>
              </w:rPr>
              <w:t>1</w:t>
            </w:r>
          </w:p>
        </w:tc>
        <w:tc>
          <w:tcPr>
            <w:tcW w:w="900" w:type="dxa"/>
            <w:vMerge w:val="restart"/>
            <w:vAlign w:val="center"/>
          </w:tcPr>
          <w:p>
            <w:pPr>
              <w:pStyle w:val="4"/>
              <w:widowControl/>
              <w:spacing w:beforeAutospacing="0" w:afterAutospacing="0" w:line="600" w:lineRule="exact"/>
              <w:jc w:val="center"/>
              <w:rPr>
                <w:rFonts w:ascii="宋体" w:hAnsi="宋体"/>
                <w:kern w:val="2"/>
                <w:sz w:val="18"/>
                <w:szCs w:val="18"/>
              </w:rPr>
            </w:pPr>
            <w:r>
              <w:rPr>
                <w:rFonts w:hint="eastAsia" w:ascii="宋体" w:hAnsi="宋体"/>
                <w:kern w:val="2"/>
                <w:sz w:val="18"/>
                <w:szCs w:val="18"/>
              </w:rPr>
              <w:t>冠县华冠资产运营有限公司</w:t>
            </w:r>
          </w:p>
        </w:tc>
        <w:tc>
          <w:tcPr>
            <w:tcW w:w="1337" w:type="dxa"/>
            <w:vAlign w:val="center"/>
          </w:tcPr>
          <w:p>
            <w:pPr>
              <w:pStyle w:val="4"/>
              <w:widowControl/>
              <w:spacing w:beforeAutospacing="0" w:afterAutospacing="0"/>
              <w:jc w:val="both"/>
              <w:rPr>
                <w:rFonts w:ascii="宋体" w:hAnsi="宋体"/>
                <w:kern w:val="2"/>
                <w:sz w:val="18"/>
                <w:szCs w:val="18"/>
              </w:rPr>
            </w:pPr>
            <w:r>
              <w:rPr>
                <w:rFonts w:hint="eastAsia" w:ascii="宋体" w:hAnsi="宋体"/>
                <w:kern w:val="2"/>
                <w:sz w:val="18"/>
                <w:szCs w:val="18"/>
              </w:rPr>
              <w:t>企业管理专员</w:t>
            </w:r>
          </w:p>
        </w:tc>
        <w:tc>
          <w:tcPr>
            <w:tcW w:w="851" w:type="dxa"/>
            <w:vAlign w:val="center"/>
          </w:tcPr>
          <w:p>
            <w:pPr>
              <w:pStyle w:val="4"/>
              <w:widowControl/>
              <w:spacing w:beforeAutospacing="0" w:afterAutospacing="0" w:line="600" w:lineRule="exact"/>
              <w:jc w:val="center"/>
              <w:rPr>
                <w:rFonts w:ascii="宋体" w:hAnsi="宋体"/>
                <w:kern w:val="2"/>
                <w:sz w:val="18"/>
                <w:szCs w:val="18"/>
              </w:rPr>
            </w:pPr>
            <w:r>
              <w:rPr>
                <w:rFonts w:hint="eastAsia" w:ascii="宋体" w:hAnsi="宋体"/>
                <w:kern w:val="2"/>
                <w:sz w:val="18"/>
                <w:szCs w:val="18"/>
              </w:rPr>
              <w:t>1</w:t>
            </w:r>
          </w:p>
        </w:tc>
        <w:tc>
          <w:tcPr>
            <w:tcW w:w="947" w:type="dxa"/>
            <w:vAlign w:val="center"/>
          </w:tcPr>
          <w:p>
            <w:pPr>
              <w:pStyle w:val="4"/>
              <w:widowControl/>
              <w:spacing w:beforeAutospacing="0" w:afterAutospacing="0"/>
              <w:jc w:val="both"/>
              <w:rPr>
                <w:rFonts w:ascii="宋体" w:hAnsi="宋体"/>
                <w:kern w:val="2"/>
                <w:sz w:val="18"/>
                <w:szCs w:val="18"/>
              </w:rPr>
            </w:pPr>
            <w:r>
              <w:rPr>
                <w:rFonts w:hint="eastAsia" w:ascii="宋体" w:hAnsi="宋体"/>
                <w:kern w:val="2"/>
                <w:sz w:val="18"/>
                <w:szCs w:val="18"/>
              </w:rPr>
              <w:t>本科及以上</w:t>
            </w:r>
          </w:p>
        </w:tc>
        <w:tc>
          <w:tcPr>
            <w:tcW w:w="2025" w:type="dxa"/>
            <w:vAlign w:val="center"/>
          </w:tcPr>
          <w:p>
            <w:pPr>
              <w:pStyle w:val="4"/>
              <w:widowControl/>
              <w:spacing w:beforeAutospacing="0" w:afterAutospacing="0"/>
              <w:jc w:val="both"/>
              <w:rPr>
                <w:rFonts w:ascii="宋体" w:hAnsi="宋体"/>
                <w:kern w:val="2"/>
                <w:sz w:val="18"/>
                <w:szCs w:val="18"/>
              </w:rPr>
            </w:pPr>
            <w:r>
              <w:rPr>
                <w:rFonts w:hint="eastAsia" w:ascii="宋体" w:hAnsi="宋体"/>
                <w:kern w:val="2"/>
                <w:sz w:val="18"/>
                <w:szCs w:val="18"/>
              </w:rPr>
              <w:t>企业管理、人力资源管理、法律类等相关专业</w:t>
            </w:r>
          </w:p>
        </w:tc>
        <w:tc>
          <w:tcPr>
            <w:tcW w:w="735" w:type="dxa"/>
            <w:vMerge w:val="restart"/>
            <w:vAlign w:val="center"/>
          </w:tcPr>
          <w:p>
            <w:pPr>
              <w:pStyle w:val="4"/>
              <w:widowControl/>
              <w:spacing w:beforeAutospacing="0" w:afterAutospacing="0" w:line="600" w:lineRule="exact"/>
              <w:jc w:val="center"/>
              <w:rPr>
                <w:rFonts w:ascii="宋体" w:hAnsi="宋体"/>
                <w:kern w:val="2"/>
                <w:sz w:val="18"/>
                <w:szCs w:val="18"/>
              </w:rPr>
            </w:pPr>
            <w:r>
              <w:rPr>
                <w:rFonts w:hint="eastAsia" w:ascii="宋体" w:hAnsi="宋体"/>
                <w:kern w:val="2"/>
                <w:sz w:val="18"/>
                <w:szCs w:val="18"/>
              </w:rPr>
              <w:t>35周岁以下</w:t>
            </w:r>
          </w:p>
        </w:tc>
        <w:tc>
          <w:tcPr>
            <w:tcW w:w="6782" w:type="dxa"/>
            <w:vAlign w:val="center"/>
          </w:tcPr>
          <w:p>
            <w:pPr>
              <w:pStyle w:val="4"/>
              <w:widowControl/>
              <w:spacing w:beforeAutospacing="0" w:afterAutospacing="0"/>
              <w:jc w:val="both"/>
              <w:rPr>
                <w:rFonts w:ascii="宋体" w:hAnsi="宋体"/>
                <w:kern w:val="2"/>
                <w:sz w:val="18"/>
                <w:szCs w:val="18"/>
              </w:rPr>
            </w:pPr>
            <w:r>
              <w:rPr>
                <w:rFonts w:hint="eastAsia" w:ascii="宋体" w:hAnsi="宋体"/>
                <w:kern w:val="2"/>
                <w:sz w:val="18"/>
                <w:szCs w:val="18"/>
              </w:rPr>
              <w:t xml:space="preserve">1.3年以上企业管理工作经验，熟悉国有企管理、国企改革和发展等相关政策； </w:t>
            </w:r>
          </w:p>
          <w:p>
            <w:pPr>
              <w:pStyle w:val="4"/>
              <w:widowControl/>
              <w:spacing w:beforeAutospacing="0" w:afterAutospacing="0"/>
              <w:jc w:val="both"/>
              <w:rPr>
                <w:rFonts w:ascii="宋体" w:hAnsi="宋体"/>
                <w:kern w:val="2"/>
                <w:sz w:val="18"/>
                <w:szCs w:val="18"/>
              </w:rPr>
            </w:pPr>
            <w:r>
              <w:rPr>
                <w:rFonts w:ascii="宋体" w:hAnsi="宋体"/>
                <w:kern w:val="2"/>
                <w:sz w:val="18"/>
                <w:szCs w:val="18"/>
              </w:rPr>
              <w:t>2.具有2年及以上国有企业管理经验或经验</w:t>
            </w:r>
            <w:r>
              <w:rPr>
                <w:rFonts w:hint="eastAsia" w:ascii="宋体" w:hAnsi="宋体"/>
                <w:kern w:val="2"/>
                <w:sz w:val="18"/>
                <w:szCs w:val="18"/>
              </w:rPr>
              <w:t>丰富</w:t>
            </w:r>
            <w:r>
              <w:rPr>
                <w:rFonts w:ascii="宋体" w:hAnsi="宋体"/>
                <w:kern w:val="2"/>
                <w:sz w:val="18"/>
                <w:szCs w:val="18"/>
              </w:rPr>
              <w:t>者，条件可适当放宽。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2</w:t>
            </w:r>
          </w:p>
        </w:tc>
        <w:tc>
          <w:tcPr>
            <w:tcW w:w="900" w:type="dxa"/>
            <w:vMerge w:val="continue"/>
            <w:vAlign w:val="center"/>
          </w:tcPr>
          <w:p>
            <w:pPr>
              <w:pStyle w:val="4"/>
              <w:widowControl/>
              <w:spacing w:beforeAutospacing="0" w:afterAutospacing="0"/>
              <w:jc w:val="center"/>
              <w:rPr>
                <w:rFonts w:ascii="宋体" w:hAnsi="宋体"/>
                <w:kern w:val="2"/>
                <w:sz w:val="18"/>
                <w:szCs w:val="18"/>
              </w:rPr>
            </w:pPr>
          </w:p>
        </w:tc>
        <w:tc>
          <w:tcPr>
            <w:tcW w:w="1337"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审计专员</w:t>
            </w:r>
          </w:p>
        </w:tc>
        <w:tc>
          <w:tcPr>
            <w:tcW w:w="851"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1</w:t>
            </w:r>
          </w:p>
        </w:tc>
        <w:tc>
          <w:tcPr>
            <w:tcW w:w="947"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本科及以上</w:t>
            </w:r>
          </w:p>
        </w:tc>
        <w:tc>
          <w:tcPr>
            <w:tcW w:w="2025"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审计学、财务专业</w:t>
            </w:r>
          </w:p>
        </w:tc>
        <w:tc>
          <w:tcPr>
            <w:tcW w:w="735" w:type="dxa"/>
            <w:vMerge w:val="continue"/>
          </w:tcPr>
          <w:p>
            <w:pPr>
              <w:pStyle w:val="4"/>
              <w:widowControl/>
              <w:spacing w:beforeAutospacing="0" w:afterAutospacing="0"/>
              <w:rPr>
                <w:rFonts w:ascii="宋体" w:hAnsi="宋体"/>
                <w:kern w:val="2"/>
                <w:sz w:val="18"/>
                <w:szCs w:val="18"/>
              </w:rPr>
            </w:pPr>
          </w:p>
        </w:tc>
        <w:tc>
          <w:tcPr>
            <w:tcW w:w="6782" w:type="dxa"/>
            <w:vAlign w:val="center"/>
          </w:tcPr>
          <w:p>
            <w:pPr>
              <w:pStyle w:val="4"/>
              <w:widowControl/>
              <w:spacing w:beforeAutospacing="0" w:afterAutospacing="0"/>
              <w:jc w:val="both"/>
              <w:rPr>
                <w:rFonts w:ascii="宋体" w:hAnsi="宋体"/>
                <w:kern w:val="2"/>
                <w:sz w:val="18"/>
                <w:szCs w:val="18"/>
              </w:rPr>
            </w:pPr>
            <w:r>
              <w:rPr>
                <w:rFonts w:hint="eastAsia" w:ascii="宋体" w:hAnsi="宋体"/>
                <w:kern w:val="2"/>
                <w:sz w:val="18"/>
                <w:szCs w:val="18"/>
              </w:rPr>
              <w:t>1.精通审计、税务法律法规，具有审计师资格证，条件可适当放宽；2.具有3年以上审计工作经验或会计师事务所工作经历。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3</w:t>
            </w:r>
          </w:p>
        </w:tc>
        <w:tc>
          <w:tcPr>
            <w:tcW w:w="900" w:type="dxa"/>
            <w:vMerge w:val="continue"/>
            <w:vAlign w:val="center"/>
          </w:tcPr>
          <w:p>
            <w:pPr>
              <w:pStyle w:val="4"/>
              <w:widowControl/>
              <w:spacing w:beforeAutospacing="0" w:afterAutospacing="0"/>
              <w:jc w:val="center"/>
              <w:rPr>
                <w:rFonts w:ascii="宋体" w:hAnsi="宋体"/>
                <w:kern w:val="2"/>
                <w:sz w:val="18"/>
                <w:szCs w:val="18"/>
              </w:rPr>
            </w:pPr>
          </w:p>
        </w:tc>
        <w:tc>
          <w:tcPr>
            <w:tcW w:w="1337"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会计</w:t>
            </w:r>
          </w:p>
        </w:tc>
        <w:tc>
          <w:tcPr>
            <w:tcW w:w="851"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1</w:t>
            </w:r>
          </w:p>
        </w:tc>
        <w:tc>
          <w:tcPr>
            <w:tcW w:w="947"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本科及以上</w:t>
            </w:r>
          </w:p>
        </w:tc>
        <w:tc>
          <w:tcPr>
            <w:tcW w:w="2025"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财务、会计类相关专业</w:t>
            </w:r>
          </w:p>
        </w:tc>
        <w:tc>
          <w:tcPr>
            <w:tcW w:w="735" w:type="dxa"/>
            <w:vMerge w:val="continue"/>
          </w:tcPr>
          <w:p>
            <w:pPr>
              <w:pStyle w:val="4"/>
              <w:widowControl/>
              <w:spacing w:beforeAutospacing="0" w:afterAutospacing="0"/>
              <w:rPr>
                <w:rFonts w:ascii="宋体" w:hAnsi="宋体"/>
                <w:kern w:val="2"/>
                <w:sz w:val="18"/>
                <w:szCs w:val="18"/>
              </w:rPr>
            </w:pPr>
          </w:p>
        </w:tc>
        <w:tc>
          <w:tcPr>
            <w:tcW w:w="6782" w:type="dxa"/>
            <w:vAlign w:val="center"/>
          </w:tcPr>
          <w:p>
            <w:pPr>
              <w:pStyle w:val="4"/>
              <w:widowControl/>
              <w:spacing w:beforeAutospacing="0" w:afterAutospacing="0"/>
              <w:jc w:val="both"/>
              <w:rPr>
                <w:rFonts w:ascii="宋体" w:hAnsi="宋体"/>
                <w:kern w:val="2"/>
                <w:sz w:val="18"/>
                <w:szCs w:val="18"/>
              </w:rPr>
            </w:pPr>
            <w:r>
              <w:rPr>
                <w:rFonts w:hint="eastAsia" w:ascii="宋体" w:hAnsi="宋体"/>
                <w:kern w:val="2"/>
                <w:sz w:val="18"/>
                <w:szCs w:val="18"/>
              </w:rPr>
              <w:t>有初级会计师及以上证书，有财会类岗位从业经验者优先。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4</w:t>
            </w:r>
          </w:p>
        </w:tc>
        <w:tc>
          <w:tcPr>
            <w:tcW w:w="900" w:type="dxa"/>
            <w:vMerge w:val="continue"/>
            <w:vAlign w:val="center"/>
          </w:tcPr>
          <w:p>
            <w:pPr>
              <w:pStyle w:val="4"/>
              <w:widowControl/>
              <w:spacing w:beforeAutospacing="0" w:afterAutospacing="0"/>
              <w:jc w:val="center"/>
              <w:rPr>
                <w:rFonts w:ascii="宋体" w:hAnsi="宋体"/>
                <w:kern w:val="2"/>
                <w:sz w:val="18"/>
                <w:szCs w:val="18"/>
              </w:rPr>
            </w:pPr>
          </w:p>
        </w:tc>
        <w:tc>
          <w:tcPr>
            <w:tcW w:w="1337"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商务专员</w:t>
            </w:r>
          </w:p>
        </w:tc>
        <w:tc>
          <w:tcPr>
            <w:tcW w:w="851"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1</w:t>
            </w:r>
          </w:p>
        </w:tc>
        <w:tc>
          <w:tcPr>
            <w:tcW w:w="947"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本科及以上</w:t>
            </w:r>
          </w:p>
        </w:tc>
        <w:tc>
          <w:tcPr>
            <w:tcW w:w="2025"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建筑类、设计类、工程管理、造价类及其他相关专业</w:t>
            </w:r>
          </w:p>
        </w:tc>
        <w:tc>
          <w:tcPr>
            <w:tcW w:w="735" w:type="dxa"/>
            <w:vMerge w:val="continue"/>
          </w:tcPr>
          <w:p>
            <w:pPr>
              <w:pStyle w:val="4"/>
              <w:widowControl/>
              <w:spacing w:beforeAutospacing="0" w:afterAutospacing="0"/>
              <w:rPr>
                <w:rFonts w:ascii="宋体" w:hAnsi="宋体"/>
                <w:kern w:val="2"/>
                <w:sz w:val="18"/>
                <w:szCs w:val="18"/>
              </w:rPr>
            </w:pPr>
          </w:p>
        </w:tc>
        <w:tc>
          <w:tcPr>
            <w:tcW w:w="6782" w:type="dxa"/>
            <w:vAlign w:val="center"/>
          </w:tcPr>
          <w:p>
            <w:pPr>
              <w:pStyle w:val="4"/>
              <w:widowControl/>
              <w:numPr>
                <w:ilvl w:val="0"/>
                <w:numId w:val="1"/>
              </w:numPr>
              <w:spacing w:beforeAutospacing="0" w:afterAutospacing="0"/>
              <w:jc w:val="both"/>
              <w:rPr>
                <w:rFonts w:ascii="宋体" w:hAnsi="宋体"/>
                <w:kern w:val="2"/>
                <w:sz w:val="18"/>
                <w:szCs w:val="18"/>
              </w:rPr>
            </w:pPr>
            <w:r>
              <w:rPr>
                <w:rFonts w:hint="eastAsia" w:ascii="宋体" w:hAnsi="宋体"/>
                <w:kern w:val="2"/>
                <w:sz w:val="18"/>
                <w:szCs w:val="18"/>
              </w:rPr>
              <w:t>具有建筑工程类、设计类、造价、招标采购等相关工作经验；</w:t>
            </w:r>
          </w:p>
          <w:p>
            <w:pPr>
              <w:pStyle w:val="4"/>
              <w:widowControl/>
              <w:numPr>
                <w:ilvl w:val="0"/>
                <w:numId w:val="1"/>
              </w:numPr>
              <w:spacing w:beforeAutospacing="0" w:afterAutospacing="0"/>
              <w:jc w:val="both"/>
              <w:rPr>
                <w:rFonts w:ascii="宋体" w:hAnsi="宋体"/>
                <w:kern w:val="2"/>
                <w:sz w:val="18"/>
                <w:szCs w:val="18"/>
              </w:rPr>
            </w:pPr>
            <w:r>
              <w:rPr>
                <w:rFonts w:hint="eastAsia" w:ascii="宋体" w:hAnsi="宋体"/>
                <w:kern w:val="2"/>
                <w:sz w:val="18"/>
                <w:szCs w:val="18"/>
              </w:rPr>
              <w:t>了解招投标采购工作流程和一定的相关的国家政策制度和法律法规。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5</w:t>
            </w:r>
          </w:p>
        </w:tc>
        <w:tc>
          <w:tcPr>
            <w:tcW w:w="900" w:type="dxa"/>
            <w:vMerge w:val="continue"/>
            <w:vAlign w:val="center"/>
          </w:tcPr>
          <w:p>
            <w:pPr>
              <w:pStyle w:val="4"/>
              <w:widowControl/>
              <w:spacing w:beforeAutospacing="0" w:afterAutospacing="0"/>
              <w:jc w:val="center"/>
              <w:rPr>
                <w:rFonts w:ascii="宋体" w:hAnsi="宋体"/>
                <w:kern w:val="2"/>
                <w:sz w:val="18"/>
                <w:szCs w:val="18"/>
              </w:rPr>
            </w:pPr>
          </w:p>
        </w:tc>
        <w:tc>
          <w:tcPr>
            <w:tcW w:w="1337"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工业互联网运营专员</w:t>
            </w:r>
          </w:p>
        </w:tc>
        <w:tc>
          <w:tcPr>
            <w:tcW w:w="851" w:type="dxa"/>
            <w:vAlign w:val="center"/>
          </w:tcPr>
          <w:p>
            <w:pPr>
              <w:pStyle w:val="4"/>
              <w:widowControl/>
              <w:spacing w:beforeAutospacing="0" w:afterAutospacing="0"/>
              <w:jc w:val="center"/>
              <w:rPr>
                <w:rFonts w:ascii="宋体" w:hAnsi="宋体"/>
                <w:kern w:val="2"/>
                <w:sz w:val="18"/>
                <w:szCs w:val="18"/>
              </w:rPr>
            </w:pPr>
            <w:r>
              <w:rPr>
                <w:rFonts w:ascii="宋体" w:hAnsi="宋体"/>
                <w:kern w:val="2"/>
                <w:sz w:val="18"/>
                <w:szCs w:val="18"/>
              </w:rPr>
              <w:t>2</w:t>
            </w:r>
          </w:p>
        </w:tc>
        <w:tc>
          <w:tcPr>
            <w:tcW w:w="947"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本科及以上</w:t>
            </w:r>
          </w:p>
        </w:tc>
        <w:tc>
          <w:tcPr>
            <w:tcW w:w="2025" w:type="dxa"/>
            <w:vAlign w:val="center"/>
          </w:tcPr>
          <w:p>
            <w:pPr>
              <w:pStyle w:val="4"/>
              <w:widowControl/>
              <w:spacing w:beforeAutospacing="0" w:afterAutospacing="0"/>
              <w:jc w:val="center"/>
              <w:rPr>
                <w:rFonts w:ascii="宋体" w:hAnsi="宋体"/>
                <w:kern w:val="2"/>
                <w:sz w:val="18"/>
                <w:szCs w:val="18"/>
              </w:rPr>
            </w:pPr>
            <w:r>
              <w:rPr>
                <w:rFonts w:hint="eastAsia" w:ascii="宋体" w:hAnsi="宋体"/>
                <w:kern w:val="2"/>
                <w:sz w:val="18"/>
                <w:szCs w:val="18"/>
              </w:rPr>
              <w:t>电子信息工程、软件工程、影视摄影与制作、自动化、计算机相关专业</w:t>
            </w:r>
          </w:p>
        </w:tc>
        <w:tc>
          <w:tcPr>
            <w:tcW w:w="735" w:type="dxa"/>
            <w:vMerge w:val="continue"/>
          </w:tcPr>
          <w:p>
            <w:pPr>
              <w:pStyle w:val="4"/>
              <w:widowControl/>
              <w:spacing w:beforeAutospacing="0" w:afterAutospacing="0"/>
              <w:rPr>
                <w:rFonts w:ascii="宋体" w:hAnsi="宋体"/>
                <w:kern w:val="2"/>
                <w:sz w:val="18"/>
                <w:szCs w:val="18"/>
              </w:rPr>
            </w:pPr>
          </w:p>
        </w:tc>
        <w:tc>
          <w:tcPr>
            <w:tcW w:w="6782" w:type="dxa"/>
            <w:vAlign w:val="center"/>
          </w:tcPr>
          <w:p>
            <w:pPr>
              <w:pStyle w:val="4"/>
              <w:widowControl/>
              <w:numPr>
                <w:ilvl w:val="0"/>
                <w:numId w:val="2"/>
              </w:numPr>
              <w:spacing w:beforeAutospacing="0" w:afterAutospacing="0"/>
              <w:jc w:val="both"/>
              <w:rPr>
                <w:rFonts w:ascii="宋体" w:hAnsi="宋体"/>
                <w:kern w:val="2"/>
                <w:sz w:val="18"/>
                <w:szCs w:val="18"/>
              </w:rPr>
            </w:pPr>
            <w:r>
              <w:rPr>
                <w:rFonts w:hint="eastAsia" w:ascii="宋体" w:hAnsi="宋体"/>
                <w:kern w:val="2"/>
                <w:sz w:val="18"/>
                <w:szCs w:val="18"/>
              </w:rPr>
              <w:t>了解工业企业典型数字化转型升级痛点及对智能化改造的需求和悉工业互联网体系及建设运营逻辑，了解工业互联网市场营销、客户服务体系、场景搭建与效果视频展示等相关知识。</w:t>
            </w:r>
          </w:p>
          <w:p>
            <w:pPr>
              <w:pStyle w:val="4"/>
              <w:widowControl/>
              <w:numPr>
                <w:ilvl w:val="0"/>
                <w:numId w:val="2"/>
              </w:numPr>
              <w:spacing w:beforeAutospacing="0" w:afterAutospacing="0"/>
              <w:jc w:val="both"/>
              <w:rPr>
                <w:rFonts w:ascii="宋体" w:hAnsi="宋体"/>
                <w:kern w:val="2"/>
                <w:sz w:val="18"/>
                <w:szCs w:val="18"/>
              </w:rPr>
            </w:pPr>
            <w:r>
              <w:rPr>
                <w:rFonts w:hint="eastAsia" w:ascii="宋体" w:hAnsi="宋体"/>
                <w:kern w:val="2"/>
                <w:sz w:val="18"/>
                <w:szCs w:val="18"/>
              </w:rPr>
              <w:t>具备与岗位所需的相关专业知识，包括但不限于使用Adobe Premiere、After Effects等应用软件，具有良好的沟通能力和较强的责任心，具有影视制作、场景搭建与展示等工作经历者条件可适当放宽。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6" w:type="dxa"/>
            <w:gridSpan w:val="2"/>
            <w:vAlign w:val="center"/>
          </w:tcPr>
          <w:p>
            <w:pPr>
              <w:pStyle w:val="4"/>
              <w:widowControl/>
              <w:spacing w:beforeAutospacing="0" w:afterAutospacing="0"/>
              <w:jc w:val="center"/>
              <w:rPr>
                <w:rFonts w:ascii="宋体" w:hAnsi="宋体"/>
                <w:kern w:val="2"/>
                <w:sz w:val="22"/>
                <w:szCs w:val="22"/>
              </w:rPr>
            </w:pPr>
            <w:r>
              <w:rPr>
                <w:rFonts w:hint="eastAsia" w:ascii="宋体" w:hAnsi="宋体"/>
                <w:kern w:val="2"/>
                <w:sz w:val="22"/>
                <w:szCs w:val="22"/>
              </w:rPr>
              <w:t>合计</w:t>
            </w:r>
          </w:p>
        </w:tc>
        <w:tc>
          <w:tcPr>
            <w:tcW w:w="12677" w:type="dxa"/>
            <w:gridSpan w:val="6"/>
            <w:vAlign w:val="center"/>
          </w:tcPr>
          <w:p>
            <w:pPr>
              <w:pStyle w:val="4"/>
              <w:widowControl/>
              <w:spacing w:beforeAutospacing="0" w:afterAutospacing="0"/>
              <w:jc w:val="center"/>
              <w:rPr>
                <w:rFonts w:ascii="宋体" w:hAnsi="宋体"/>
                <w:kern w:val="2"/>
                <w:sz w:val="22"/>
                <w:szCs w:val="22"/>
              </w:rPr>
            </w:pPr>
            <w:r>
              <w:rPr>
                <w:rFonts w:ascii="宋体" w:hAnsi="宋体"/>
                <w:kern w:val="2"/>
                <w:sz w:val="22"/>
                <w:szCs w:val="22"/>
              </w:rPr>
              <w:t>6</w:t>
            </w:r>
          </w:p>
        </w:tc>
      </w:tr>
    </w:tbl>
    <w:p>
      <w:pPr>
        <w:rPr>
          <w:rFonts w:hint="eastAsia" w:ascii="宋体" w:hAnsi="宋体" w:eastAsia="宋体" w:cs="宋体"/>
          <w:sz w:val="32"/>
          <w:szCs w:val="32"/>
          <w:lang w:val="en-US" w:eastAsia="zh-CN"/>
        </w:rPr>
      </w:pPr>
    </w:p>
    <w:sectPr>
      <w:type w:val="continuous"/>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758F0"/>
    <w:multiLevelType w:val="singleLevel"/>
    <w:tmpl w:val="899758F0"/>
    <w:lvl w:ilvl="0" w:tentative="0">
      <w:start w:val="1"/>
      <w:numFmt w:val="decimal"/>
      <w:lvlText w:val="%1."/>
      <w:lvlJc w:val="left"/>
      <w:pPr>
        <w:tabs>
          <w:tab w:val="left" w:pos="312"/>
        </w:tabs>
      </w:pPr>
    </w:lvl>
  </w:abstractNum>
  <w:abstractNum w:abstractNumId="1">
    <w:nsid w:val="74553D6C"/>
    <w:multiLevelType w:val="singleLevel"/>
    <w:tmpl w:val="74553D6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MzE2Y2YzNDU5ZmUzOWY2MTNmYjkyNjM2MmNhMDEifQ=="/>
  </w:docVars>
  <w:rsids>
    <w:rsidRoot w:val="00000000"/>
    <w:rsid w:val="00285085"/>
    <w:rsid w:val="009510F4"/>
    <w:rsid w:val="020B6A0C"/>
    <w:rsid w:val="02663C42"/>
    <w:rsid w:val="028E13EB"/>
    <w:rsid w:val="03A964DC"/>
    <w:rsid w:val="04EF43C3"/>
    <w:rsid w:val="06C21663"/>
    <w:rsid w:val="0B4E7969"/>
    <w:rsid w:val="0C0B585A"/>
    <w:rsid w:val="0C762CD4"/>
    <w:rsid w:val="0CD520F0"/>
    <w:rsid w:val="0D3476A1"/>
    <w:rsid w:val="10D34B99"/>
    <w:rsid w:val="19A1335A"/>
    <w:rsid w:val="1F03700B"/>
    <w:rsid w:val="1F0517CA"/>
    <w:rsid w:val="1F0D5085"/>
    <w:rsid w:val="1F443106"/>
    <w:rsid w:val="1F923E71"/>
    <w:rsid w:val="208A0FEC"/>
    <w:rsid w:val="222A0391"/>
    <w:rsid w:val="2331438A"/>
    <w:rsid w:val="234436D4"/>
    <w:rsid w:val="26CD578F"/>
    <w:rsid w:val="281E41C7"/>
    <w:rsid w:val="286E339D"/>
    <w:rsid w:val="292C310D"/>
    <w:rsid w:val="2EA949F3"/>
    <w:rsid w:val="30782C0F"/>
    <w:rsid w:val="38543F62"/>
    <w:rsid w:val="38D330D8"/>
    <w:rsid w:val="3A9D1F0E"/>
    <w:rsid w:val="3AB24F6F"/>
    <w:rsid w:val="3BA448B8"/>
    <w:rsid w:val="4101455B"/>
    <w:rsid w:val="413B5CBF"/>
    <w:rsid w:val="41412BA9"/>
    <w:rsid w:val="4185518C"/>
    <w:rsid w:val="432307B8"/>
    <w:rsid w:val="44386F15"/>
    <w:rsid w:val="450E7246"/>
    <w:rsid w:val="45C83899"/>
    <w:rsid w:val="47F866B8"/>
    <w:rsid w:val="48530080"/>
    <w:rsid w:val="4B9F7AE2"/>
    <w:rsid w:val="4C211F55"/>
    <w:rsid w:val="4CCC1EC1"/>
    <w:rsid w:val="4E4B32B9"/>
    <w:rsid w:val="5079410E"/>
    <w:rsid w:val="51727B1C"/>
    <w:rsid w:val="540C7047"/>
    <w:rsid w:val="54492049"/>
    <w:rsid w:val="56462CE4"/>
    <w:rsid w:val="57044A0A"/>
    <w:rsid w:val="597C6A1D"/>
    <w:rsid w:val="5B3475AF"/>
    <w:rsid w:val="5FA34D03"/>
    <w:rsid w:val="60F65306"/>
    <w:rsid w:val="616404C2"/>
    <w:rsid w:val="66124991"/>
    <w:rsid w:val="6AC807E5"/>
    <w:rsid w:val="70700C31"/>
    <w:rsid w:val="74177616"/>
    <w:rsid w:val="746F2FAE"/>
    <w:rsid w:val="7572691C"/>
    <w:rsid w:val="762B1157"/>
    <w:rsid w:val="786077DD"/>
    <w:rsid w:val="78A551F0"/>
    <w:rsid w:val="78B418D7"/>
    <w:rsid w:val="79AB2CDA"/>
    <w:rsid w:val="7B5D6256"/>
    <w:rsid w:val="7E8B4E88"/>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584</Words>
  <Characters>611</Characters>
  <Lines>0</Lines>
  <Paragraphs>244</Paragraphs>
  <TotalTime>0</TotalTime>
  <ScaleCrop>false</ScaleCrop>
  <LinksUpToDate>false</LinksUpToDate>
  <CharactersWithSpaces>614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2023-09-19T12:21:00Z</dcterms:created>
  <dc:creator>Administrator</dc:creator>
  <cp:lastModifiedBy>聊城智慧就业平台逯慧洋</cp:lastModifiedBy>
  <dcterms:modified xsi:type="dcterms:W3CDTF">2024-05-13T09:38:09Z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DB8CB41DBFBB4CE1BF623C85FEDD0CB0_13</vt:lpwstr>
  </property>
</Properties>
</file>