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line="570" w:lineRule="exact"/>
        <w:jc w:val="left"/>
        <w:rPr>
          <w:rFonts w:ascii="仿宋_GB2312" w:hAnsi="宋体" w:eastAsia="仿宋_GB2312" w:cs="Times New Roman"/>
          <w:bCs/>
          <w:kern w:val="0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附件</w:t>
      </w:r>
    </w:p>
    <w:p>
      <w:pPr>
        <w:pStyle w:val="6"/>
        <w:spacing w:before="0" w:beforeAutospacing="0" w:after="0" w:afterAutospacing="0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>浙江省食品药品检验研究院2024年编外人员公开招聘计划表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602"/>
        <w:gridCol w:w="278"/>
        <w:gridCol w:w="1470"/>
        <w:gridCol w:w="3175"/>
        <w:gridCol w:w="851"/>
        <w:gridCol w:w="13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53" w:type="pct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岗位性质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8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49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76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49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信息运维</w:t>
            </w:r>
          </w:p>
        </w:tc>
        <w:tc>
          <w:tcPr>
            <w:tcW w:w="353" w:type="pct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合同制</w:t>
            </w:r>
          </w:p>
        </w:tc>
        <w:tc>
          <w:tcPr>
            <w:tcW w:w="163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周岁及以下（19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年5月10日后出生）</w:t>
            </w:r>
          </w:p>
        </w:tc>
        <w:tc>
          <w:tcPr>
            <w:tcW w:w="1862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软件工程、计算机科学与技术、数据科学与大数据技术、物联网工程等相关专业</w:t>
            </w:r>
          </w:p>
        </w:tc>
        <w:tc>
          <w:tcPr>
            <w:tcW w:w="499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766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49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化学药品检验研究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合同制</w:t>
            </w:r>
          </w:p>
        </w:tc>
        <w:tc>
          <w:tcPr>
            <w:tcW w:w="163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周岁及以下（19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年5月10日后出生）</w:t>
            </w:r>
          </w:p>
        </w:tc>
        <w:tc>
          <w:tcPr>
            <w:tcW w:w="1862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药物分析、分析化学、生物化学、药物代谢学等相关专业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766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工作地点为台州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 w:hRule="atLeast"/>
        </w:trPr>
        <w:tc>
          <w:tcPr>
            <w:tcW w:w="49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中药检验研究</w:t>
            </w:r>
          </w:p>
        </w:tc>
        <w:tc>
          <w:tcPr>
            <w:tcW w:w="353" w:type="pct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合同制</w:t>
            </w:r>
          </w:p>
        </w:tc>
        <w:tc>
          <w:tcPr>
            <w:tcW w:w="163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周岁及以下（19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年5月10日后出生）</w:t>
            </w:r>
          </w:p>
        </w:tc>
        <w:tc>
          <w:tcPr>
            <w:tcW w:w="1862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药学、药物分析、分析化学、食品科学（分析方向）等相关专业 </w:t>
            </w:r>
          </w:p>
        </w:tc>
        <w:tc>
          <w:tcPr>
            <w:tcW w:w="499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766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49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供应采购</w:t>
            </w:r>
          </w:p>
        </w:tc>
        <w:tc>
          <w:tcPr>
            <w:tcW w:w="353" w:type="pct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派遣制</w:t>
            </w:r>
          </w:p>
        </w:tc>
        <w:tc>
          <w:tcPr>
            <w:tcW w:w="163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35周岁及以下（1989年5月10日后出生）</w:t>
            </w:r>
          </w:p>
        </w:tc>
        <w:tc>
          <w:tcPr>
            <w:tcW w:w="1862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生物、化学、公安、安全工程等相关专业</w:t>
            </w:r>
          </w:p>
        </w:tc>
        <w:tc>
          <w:tcPr>
            <w:tcW w:w="499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本科/学士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66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有实验室质量管理工作经验、实验室耗材采购管理经验者优先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化学药品检验辅助</w:t>
            </w:r>
          </w:p>
        </w:tc>
        <w:tc>
          <w:tcPr>
            <w:tcW w:w="353" w:type="pct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派遣制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周岁及以下（19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年5月10日后出生）</w:t>
            </w:r>
          </w:p>
        </w:tc>
        <w:tc>
          <w:tcPr>
            <w:tcW w:w="18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药物分析、分析化学、生物化学、药物代谢学等相关专业</w:t>
            </w:r>
          </w:p>
        </w:tc>
        <w:tc>
          <w:tcPr>
            <w:tcW w:w="49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本科/学士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6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</w:tr>
    </w:tbl>
    <w:p>
      <w:pPr>
        <w:jc w:val="left"/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xYzYxOGM0ZTNmMThkZDk5YThiYTg1YzNmOTYxOWQifQ=="/>
  </w:docVars>
  <w:rsids>
    <w:rsidRoot w:val="00B94946"/>
    <w:rsid w:val="00043AE3"/>
    <w:rsid w:val="00083851"/>
    <w:rsid w:val="000921CD"/>
    <w:rsid w:val="000B2BB3"/>
    <w:rsid w:val="000B526F"/>
    <w:rsid w:val="001500FA"/>
    <w:rsid w:val="0019641E"/>
    <w:rsid w:val="001A1FD0"/>
    <w:rsid w:val="001A2EC9"/>
    <w:rsid w:val="00241C3F"/>
    <w:rsid w:val="002861C6"/>
    <w:rsid w:val="002B7874"/>
    <w:rsid w:val="00301310"/>
    <w:rsid w:val="00314BD2"/>
    <w:rsid w:val="00327FEC"/>
    <w:rsid w:val="00375C3F"/>
    <w:rsid w:val="00381952"/>
    <w:rsid w:val="00382FA9"/>
    <w:rsid w:val="003C29A5"/>
    <w:rsid w:val="003C444A"/>
    <w:rsid w:val="003D0A1C"/>
    <w:rsid w:val="003D26A6"/>
    <w:rsid w:val="003F5B09"/>
    <w:rsid w:val="00400D1B"/>
    <w:rsid w:val="00403047"/>
    <w:rsid w:val="004B34FF"/>
    <w:rsid w:val="00522E06"/>
    <w:rsid w:val="00533C20"/>
    <w:rsid w:val="00550112"/>
    <w:rsid w:val="00590E6A"/>
    <w:rsid w:val="005C360D"/>
    <w:rsid w:val="00626832"/>
    <w:rsid w:val="006366B8"/>
    <w:rsid w:val="00637690"/>
    <w:rsid w:val="0069610E"/>
    <w:rsid w:val="00697A4F"/>
    <w:rsid w:val="006C5560"/>
    <w:rsid w:val="006D4871"/>
    <w:rsid w:val="0071212D"/>
    <w:rsid w:val="007853B0"/>
    <w:rsid w:val="007D4811"/>
    <w:rsid w:val="008156F1"/>
    <w:rsid w:val="008325FE"/>
    <w:rsid w:val="00846383"/>
    <w:rsid w:val="0085223D"/>
    <w:rsid w:val="00874B98"/>
    <w:rsid w:val="008B59E5"/>
    <w:rsid w:val="00911555"/>
    <w:rsid w:val="00966C8D"/>
    <w:rsid w:val="0097334E"/>
    <w:rsid w:val="009A33B0"/>
    <w:rsid w:val="009B7DC2"/>
    <w:rsid w:val="009C28F5"/>
    <w:rsid w:val="00A34E38"/>
    <w:rsid w:val="00A6257A"/>
    <w:rsid w:val="00A84684"/>
    <w:rsid w:val="00AE2713"/>
    <w:rsid w:val="00AF3B69"/>
    <w:rsid w:val="00B94946"/>
    <w:rsid w:val="00BB73A2"/>
    <w:rsid w:val="00BD4C1F"/>
    <w:rsid w:val="00BF5EF4"/>
    <w:rsid w:val="00C22BFC"/>
    <w:rsid w:val="00C36BB9"/>
    <w:rsid w:val="00C5242A"/>
    <w:rsid w:val="00CA31D1"/>
    <w:rsid w:val="00CB270B"/>
    <w:rsid w:val="00CE64C3"/>
    <w:rsid w:val="00CF0E05"/>
    <w:rsid w:val="00D250D2"/>
    <w:rsid w:val="00D50B5A"/>
    <w:rsid w:val="00D60AD8"/>
    <w:rsid w:val="00D978D8"/>
    <w:rsid w:val="00DA181A"/>
    <w:rsid w:val="00E064DD"/>
    <w:rsid w:val="00E1104F"/>
    <w:rsid w:val="00E53258"/>
    <w:rsid w:val="00E8219A"/>
    <w:rsid w:val="00ED5E5D"/>
    <w:rsid w:val="00EF7756"/>
    <w:rsid w:val="00F16BFB"/>
    <w:rsid w:val="00F45EC3"/>
    <w:rsid w:val="00F627A1"/>
    <w:rsid w:val="00FF68F6"/>
    <w:rsid w:val="11AD2647"/>
    <w:rsid w:val="78C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uiPriority w:val="99"/>
    <w:rPr>
      <w:sz w:val="18"/>
      <w:szCs w:val="18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文字 字符"/>
    <w:basedOn w:val="9"/>
    <w:link w:val="2"/>
    <w:semiHidden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9997-0099-464D-89BA-1962675E0A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1431</Characters>
  <Lines>11</Lines>
  <Paragraphs>3</Paragraphs>
  <TotalTime>97</TotalTime>
  <ScaleCrop>false</ScaleCrop>
  <LinksUpToDate>false</LinksUpToDate>
  <CharactersWithSpaces>1678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2024-05-09T02:11:00Z</dcterms:created>
  <dc:creator>赵嘉</dc:creator>
  <cp:lastModifiedBy>益往健康官方微信</cp:lastModifiedBy>
  <dcterms:modified xsi:type="dcterms:W3CDTF">2024-05-10T03:30:25Z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9EABE028A70F40EFACA4CA6EE7E73E75_13</vt:lpwstr>
  </property>
</Properties>
</file>