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outlineLvl w:val="0"/>
        <w:rPr>
          <w:rFonts w:hint="eastAsia" w:ascii="方正小标宋简体" w:eastAsia="方正小标宋简体"/>
          <w:spacing w:val="-1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pacing w:val="-10"/>
          <w:sz w:val="44"/>
          <w:szCs w:val="44"/>
          <w:highlight w:val="none"/>
        </w:rPr>
        <w:t>面试考生须知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1.抽签开始后，迟到考生不得进入抽签现场。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2.考生应自觉关闭通讯工具，按要求统一封存。对面试封闭区域内使用通讯工具的考生，按考试违纪有关规定处理。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3.考生抽签确定考场及面试次序。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4.考生应服从工作人员安排，面试前自觉在候考室候考，不得随意离开候考室；面试时由引导员按次序引入考场。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5.考生进入考场后应保持沉着冷静，自觉配合主考官进行面试。没有听清试题时，可以向主考官询问。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6.考生在面试中不得介绍个人姓名、身份证号、准考证号、报名序号、籍贯、就读院校、经历等状况。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7.结构化面试时间为10分钟，试讲面试时间为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分钟。面试结束后在考场外等候公布成绩。听取面试成绩后，考生应签字确认。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9.考生必须遵守面试纪律。对于一般违纪违规行为的人员，一经查实将参照《公务员考试录用违纪违规行为处理办法》（人社部令第30号），予以处理；对于提供作弊器材或者非法出售试题、答案的，代替他人或者让他人代替自己参加考试的，将按照《刑法》有关规定移交相关部门进行处罚。</w:t>
      </w:r>
    </w:p>
    <w:p>
      <w:bookmarkStart w:id="0" w:name="_GoBack"/>
      <w:bookmarkEnd w:id="0"/>
    </w:p>
    <w:sectPr>
      <w:footerReference r:id="rId3" w:type="default"/>
      <w:pgSz w:w="11907" w:h="16840"/>
      <w:pgMar w:top="1871" w:right="141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jg4MTg3NWNlYmI0MzgyMzRjZjIzMWVjYzU5MGEifQ=="/>
    <w:docVar w:name="KSO_WPS_MARK_KEY" w:val="b4450724-a2b2-4e0f-b3f5-b26c1ccf1f7e"/>
  </w:docVars>
  <w:rsids>
    <w:rsidRoot w:val="03B913DD"/>
    <w:rsid w:val="03B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2024-05-18T01:48:00Z</dcterms:created>
  <dc:creator>秦小青</dc:creator>
  <cp:lastModifiedBy>秦小青</cp:lastModifiedBy>
  <dcterms:modified xsi:type="dcterms:W3CDTF">2024-05-18T01:48:24Z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5CC1045A6CA74FE9BEA7A61E5812E72D</vt:lpwstr>
  </property>
</Properties>
</file>