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460" w:lineRule="exact"/>
        <w:textAlignment w:val="auto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新余市2024年聘任制公务员招聘职位表</w:t>
      </w:r>
    </w:p>
    <w:bookmarkEnd w:id="0"/>
    <w:p>
      <w:pPr>
        <w:spacing w:line="300" w:lineRule="exact"/>
        <w:jc w:val="center"/>
        <w:rPr>
          <w:rFonts w:ascii="Times New Roman" w:hAnsi="Times New Roman" w:eastAsia="微软雅黑" w:cs="Times New Roman"/>
          <w:color w:val="auto"/>
          <w:sz w:val="44"/>
          <w:szCs w:val="44"/>
        </w:rPr>
      </w:pPr>
    </w:p>
    <w:tbl>
      <w:tblPr>
        <w:tblStyle w:val="5"/>
        <w:tblW w:w="13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10"/>
        <w:gridCol w:w="790"/>
        <w:gridCol w:w="950"/>
        <w:gridCol w:w="855"/>
        <w:gridCol w:w="840"/>
        <w:gridCol w:w="3780"/>
        <w:gridCol w:w="336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4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聘任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机关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聘任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职位</w:t>
            </w:r>
          </w:p>
        </w:tc>
        <w:tc>
          <w:tcPr>
            <w:tcW w:w="790" w:type="dxa"/>
            <w:vMerge w:val="restart"/>
            <w:shd w:val="clear" w:color="auto" w:fill="FFFFFF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计划数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（名）</w:t>
            </w:r>
          </w:p>
        </w:tc>
        <w:tc>
          <w:tcPr>
            <w:tcW w:w="6425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岗位要求</w:t>
            </w:r>
          </w:p>
        </w:tc>
        <w:tc>
          <w:tcPr>
            <w:tcW w:w="336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  <w:t>岗位职责任务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w w:val="98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w w:val="98"/>
                <w:sz w:val="18"/>
                <w:szCs w:val="18"/>
              </w:rPr>
              <w:t>指导薪酬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w w:val="98"/>
                <w:sz w:val="18"/>
                <w:szCs w:val="18"/>
              </w:rPr>
              <w:t>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840" w:type="dxa"/>
            <w:vMerge w:val="continue"/>
            <w:shd w:val="clear" w:color="auto" w:fill="FFFFFF"/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Times New Roman" w:hAnsi="Times New Roman" w:eastAsia="微软雅黑" w:cs="Times New Roman"/>
                <w:color w:val="auto"/>
                <w:sz w:val="44"/>
                <w:szCs w:val="44"/>
              </w:rPr>
            </w:pPr>
          </w:p>
        </w:tc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Times New Roman" w:hAnsi="Times New Roman" w:eastAsia="微软雅黑" w:cs="Times New Roman"/>
                <w:color w:val="auto"/>
                <w:sz w:val="44"/>
                <w:szCs w:val="44"/>
              </w:rPr>
            </w:pPr>
          </w:p>
        </w:tc>
        <w:tc>
          <w:tcPr>
            <w:tcW w:w="790" w:type="dxa"/>
            <w:vMerge w:val="continue"/>
            <w:shd w:val="clear" w:color="auto" w:fill="FFFFFF"/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Times New Roman" w:hAnsi="Times New Roman" w:eastAsia="微软雅黑" w:cs="Times New Roman"/>
                <w:color w:val="auto"/>
                <w:sz w:val="44"/>
                <w:szCs w:val="44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378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18"/>
                <w:szCs w:val="18"/>
              </w:rPr>
              <w:t>工作经历及业绩成果</w:t>
            </w:r>
          </w:p>
        </w:tc>
        <w:tc>
          <w:tcPr>
            <w:tcW w:w="3369" w:type="dxa"/>
            <w:vMerge w:val="continue"/>
            <w:shd w:val="clear" w:color="auto" w:fill="FFFFFF"/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Times New Roman" w:hAnsi="Times New Roman" w:eastAsia="微软雅黑" w:cs="Times New Roman"/>
                <w:color w:val="auto"/>
                <w:sz w:val="44"/>
                <w:szCs w:val="44"/>
              </w:rPr>
            </w:pP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widowControl w:val="0"/>
              <w:spacing w:line="600" w:lineRule="exact"/>
              <w:jc w:val="both"/>
              <w:rPr>
                <w:rFonts w:ascii="Times New Roman" w:hAnsi="Times New Roman" w:eastAsia="微软雅黑" w:cs="Times New Roman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7" w:hRule="atLeas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7"/>
                <w:sz w:val="18"/>
                <w:szCs w:val="18"/>
              </w:rPr>
              <w:t>新余高新技术产业开发区管理委员会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7"/>
                <w:sz w:val="18"/>
                <w:szCs w:val="18"/>
              </w:rPr>
              <w:t>对外合作局锂电新能源（装备制造）产业发展四级高级主管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40周岁以下，取得博士研究生学历、学位的可放宽至45周岁以下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全日制硕士研究生及以上学历、学位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工学类或理学类中的物理学、化学相关专业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1.具有扎实的锂电新能源或光电信息、电机装备、碳纤维产业理论基础知识，熟悉国内外产业现况及相关政策法规；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2.具有国内外锂电新能源或光电信息、电机装备、碳纤维行业龙头企业、专精特新企业、上市企业或行业研究机构5年以上工作经历且担任部门或项目负责人2年以上，主持牵头完成3个及以上产业发展、管理或运营项目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3.具有国家级园区（高新区、经开区、新区）招商、经济发展部门5年以上工作经历且担任部门或项目负责人2年以上，主持引进落户锂电新能源、光电信息、电机装备、碳纤维等产业投资5亿元以上项目至少1个。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4.具有较强的沟通协调能力，能独立带领团队开展工作，并推动项目落地；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5.以上2-3项要求满足其中之一即可。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1.负责研究提出锂电新能源或光电信息、电机装备、碳纤维产业发展规划和政策，建立园区相应产业链条招商线路图和年度重点产业招商引资项目库；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2.负责招商信息资源及招商渠道的开拓，与行业协会、商会、上下游企业建立长效沟通合作机制，每年至少提供4条投资10亿元以上重大产业优强项目的有效信息；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3.参与重大招商项目的准入研判、风险评估、洽谈引进和服务管理，推进园区主导产业项目科学布局和具体实施，每年至少牵头完成1个投资10亿元以上的重大产业优强项目引进和落地任务；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4.负责主导产业项目招引工作、重大投资促进活动，围绕园区锂电新能源、光电信息、电机装备、碳纤维等产业开展强链补链延链招商工作，3年之内至少推动建成一条相对完备的产业链；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5.首次签订聘任合同期限为3年（含试用期6个月）。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税前薪酬40-50万元/年,符合条件的可叠加享受新余市人才政策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NGMxMjY1ZWYwNTY0NDlhY2E0YmEyOTVkODE4M2MifQ=="/>
    <w:docVar w:name="KSO_WPS_MARK_KEY" w:val="40c7eaf6-9f37-4bd8-b9a8-e69064edb459"/>
  </w:docVars>
  <w:rsids>
    <w:rsidRoot w:val="08F16F37"/>
    <w:rsid w:val="08F1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2024-05-15T12:41:00Z</dcterms:created>
  <dc:creator>枫叶丹林</dc:creator>
  <cp:lastModifiedBy>枫叶丹林</cp:lastModifiedBy>
  <dcterms:modified xsi:type="dcterms:W3CDTF">2024-05-15T12:41:44Z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AA926007DC224B198804178669E0D989_11</vt:lpwstr>
  </property>
</Properties>
</file>