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Theme="minorEastAsia" w:hAnsiTheme="minorEastAsia" w:eastAsiaTheme="minorEastAsia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Style w:val="8"/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Style w:val="8"/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ind w:firstLine="3200" w:firstLineChars="1000"/>
        <w:rPr>
          <w:rStyle w:val="8"/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渤海远洋（河北）航运服务有限公司内部选聘岗位表</w:t>
      </w:r>
    </w:p>
    <w:tbl>
      <w:tblPr>
        <w:tblStyle w:val="6"/>
        <w:tblW w:w="141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407"/>
        <w:gridCol w:w="6389"/>
        <w:gridCol w:w="1843"/>
        <w:gridCol w:w="1275"/>
        <w:gridCol w:w="993"/>
        <w:gridCol w:w="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b/>
                <w:sz w:val="21"/>
                <w:szCs w:val="21"/>
              </w:rPr>
              <w:t>单位（部门）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b/>
                <w:sz w:val="21"/>
                <w:szCs w:val="21"/>
              </w:rPr>
              <w:t>职位名称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b/>
                <w:sz w:val="21"/>
                <w:szCs w:val="21"/>
              </w:rPr>
              <w:t>职位要求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b/>
                <w:sz w:val="21"/>
                <w:szCs w:val="21"/>
              </w:rPr>
              <w:t>专业要求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b/>
                <w:sz w:val="21"/>
                <w:szCs w:val="21"/>
              </w:rPr>
              <w:t>学历要求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b/>
                <w:sz w:val="21"/>
                <w:szCs w:val="21"/>
              </w:rPr>
              <w:t>需求人数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sz w:val="21"/>
                <w:szCs w:val="21"/>
              </w:rPr>
              <w:t>商贸物流部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sz w:val="21"/>
                <w:szCs w:val="21"/>
              </w:rPr>
              <w:t>业务员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 w:eastAsia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</w:rPr>
              <w:t>1、具有三年以上大宗商品贸易、物流行业工作经验，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40周岁以下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Style w:val="8"/>
                <w:rFonts w:ascii="宋体" w:hAnsi="宋体" w:eastAsia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</w:rPr>
              <w:t>具有一定的口头、书面表达能力，良好的沟通协调能力；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Style w:val="8"/>
                <w:rFonts w:ascii="宋体" w:hAnsi="宋体" w:eastAsia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</w:rPr>
              <w:t>了解贸易、物流整个工作流程，具备发现问题和解决问题的能力，具有市场开拓能力和客户维护能力；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</w:rPr>
              <w:t>具备较强的创新意识，能够根据市场情况，提出切实可行的合理化建议，积极推进业务的完成，工作认真负责，具备保密意识。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仿宋_GB2312"/>
                <w:sz w:val="21"/>
                <w:szCs w:val="21"/>
              </w:rPr>
              <w:t>国际贸易、市场营销、交通运输、物流、管理类等专</w:t>
            </w:r>
            <w:r>
              <w:rPr>
                <w:rStyle w:val="8"/>
                <w:rFonts w:hint="eastAsia" w:cs="仿宋_GB2312" w:asciiTheme="minorEastAsia" w:hAnsiTheme="minorEastAsia" w:eastAsiaTheme="minorEastAsia"/>
                <w:sz w:val="21"/>
                <w:szCs w:val="21"/>
              </w:rPr>
              <w:t>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全日制本科及以上学历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sz w:val="21"/>
                <w:szCs w:val="21"/>
              </w:rPr>
              <w:t>财务金融部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sz w:val="21"/>
                <w:szCs w:val="21"/>
              </w:rPr>
              <w:t>会计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1、熟悉财务核算系统，以及公司财务会计、税务等业务；</w:t>
            </w:r>
          </w:p>
          <w:p>
            <w:pPr>
              <w:jc w:val="left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2、熟悉会计操作、会计核算及审计的全套流程和管理；</w:t>
            </w:r>
          </w:p>
          <w:p>
            <w:pPr>
              <w:jc w:val="left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3、熟悉国家财经法律法规和税收政策及相关账务的处理方法；</w:t>
            </w:r>
          </w:p>
          <w:p>
            <w:pPr>
              <w:jc w:val="left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4、熟悉财务管理、企业融资及资本运作；</w:t>
            </w:r>
          </w:p>
          <w:p>
            <w:pPr>
              <w:jc w:val="left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5、具有三年以上相关工作经验。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会计、财务等相关专业，其相关专业 学科应满足B+(排名前20%)及以上要 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全日制</w:t>
            </w:r>
            <w:r>
              <w:rPr>
                <w:rStyle w:val="8"/>
                <w:rFonts w:hint="eastAsia" w:cs="仿宋_GB2312" w:asciiTheme="minorEastAsia" w:hAnsiTheme="minorEastAsia" w:eastAsiaTheme="minorEastAsia"/>
                <w:sz w:val="21"/>
                <w:szCs w:val="21"/>
              </w:rPr>
              <w:t>本科及以上学历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cs="仿宋_GB2312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rPr>
          <w:rStyle w:val="8"/>
          <w:rFonts w:cs="华文仿宋" w:asciiTheme="minorEastAsia" w:hAnsiTheme="minorEastAsia" w:eastAsiaTheme="minorEastAsia"/>
          <w:sz w:val="21"/>
          <w:szCs w:val="21"/>
        </w:rPr>
      </w:pPr>
      <w:bookmarkStart w:id="0" w:name="_GoBack"/>
      <w:bookmarkEnd w:id="0"/>
    </w:p>
    <w:sectPr>
      <w:pgSz w:w="16838" w:h="11906"/>
      <w:pgMar w:top="676" w:right="1245" w:bottom="13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74664"/>
    <w:multiLevelType w:val="singleLevel"/>
    <w:tmpl w:val="7A0746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DMxNTcyODAzMGZlYjYwM2QxNmI0NzAzZWZhYzMzZDYifQ=="/>
  </w:docVars>
  <w:rsids>
    <w:rsidRoot w:val="00F40EE9"/>
    <w:rsid w:val="00113A15"/>
    <w:rsid w:val="00307B0C"/>
    <w:rsid w:val="003D7581"/>
    <w:rsid w:val="004B26AE"/>
    <w:rsid w:val="006A7498"/>
    <w:rsid w:val="00780ACE"/>
    <w:rsid w:val="007B69EF"/>
    <w:rsid w:val="0087124D"/>
    <w:rsid w:val="00B54067"/>
    <w:rsid w:val="00C82579"/>
    <w:rsid w:val="00F40EE9"/>
    <w:rsid w:val="00F926A4"/>
    <w:rsid w:val="03EA3036"/>
    <w:rsid w:val="0600734D"/>
    <w:rsid w:val="08643718"/>
    <w:rsid w:val="092B5197"/>
    <w:rsid w:val="09F223DD"/>
    <w:rsid w:val="0B2A14B6"/>
    <w:rsid w:val="100D50A1"/>
    <w:rsid w:val="146F3811"/>
    <w:rsid w:val="1A614858"/>
    <w:rsid w:val="1CAF14E4"/>
    <w:rsid w:val="239C52BE"/>
    <w:rsid w:val="255D12C5"/>
    <w:rsid w:val="2560271E"/>
    <w:rsid w:val="2C761795"/>
    <w:rsid w:val="2D0977D7"/>
    <w:rsid w:val="33340C11"/>
    <w:rsid w:val="3BE9359A"/>
    <w:rsid w:val="44521971"/>
    <w:rsid w:val="47395DF8"/>
    <w:rsid w:val="498459E8"/>
    <w:rsid w:val="4B17699F"/>
    <w:rsid w:val="4CEB3D5B"/>
    <w:rsid w:val="4DAF5733"/>
    <w:rsid w:val="53716680"/>
    <w:rsid w:val="5C6B6B1E"/>
    <w:rsid w:val="5E600572"/>
    <w:rsid w:val="5EE121A9"/>
    <w:rsid w:val="5FBB1958"/>
    <w:rsid w:val="62B25557"/>
    <w:rsid w:val="62FD0E4E"/>
    <w:rsid w:val="67135737"/>
    <w:rsid w:val="67C04B8E"/>
    <w:rsid w:val="75893930"/>
    <w:rsid w:val="76EB7683"/>
    <w:rsid w:val="79607F90"/>
    <w:rsid w:val="7A2848E6"/>
    <w:rsid w:val="7AF042BE"/>
    <w:rsid w:val="7B363DD6"/>
    <w:rsid w:val="7C252676"/>
    <w:rsid w:val="7F3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方正仿宋_GBK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Grid"/>
    <w:basedOn w:val="9"/>
    <w:autoRedefine/>
    <w:qFormat/>
    <w:uiPriority w:val="0"/>
  </w:style>
  <w:style w:type="character" w:customStyle="1" w:styleId="11">
    <w:name w:val="页眉 字符"/>
    <w:basedOn w:val="7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12">
    <w:name w:val="页脚 字符"/>
    <w:basedOn w:val="7"/>
    <w:link w:val="2"/>
    <w:autoRedefine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2020-09-17T07:53:00Z</dcterms:created>
  <dc:creator>Administrator</dc:creator>
  <cp:lastModifiedBy>WPS_1629125624</cp:lastModifiedBy>
  <cp:lastPrinted>2023-09-22T09:24:00Z</cp:lastPrinted>
  <dcterms:modified xsi:type="dcterms:W3CDTF">2024-05-22T02:28:01Z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40A815823D1544949E64D5F068236444</vt:lpwstr>
  </property>
</Properties>
</file>