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cs="方正小标宋简体" w:asciiTheme="majorEastAsia" w:hAnsiTheme="majorEastAsia" w:eastAsiaTheme="majorEastAsia"/>
          <w:b/>
          <w:bCs/>
          <w:color w:val="auto"/>
          <w:spacing w:val="-11"/>
          <w:sz w:val="36"/>
          <w:szCs w:val="36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bCs/>
          <w:color w:val="auto"/>
          <w:sz w:val="36"/>
          <w:szCs w:val="36"/>
        </w:rPr>
        <w:t>吉安市城投公司下属子公司2024年职业经理人公</w:t>
      </w:r>
      <w:r>
        <w:rPr>
          <w:rFonts w:hint="eastAsia" w:cs="方正小标宋简体" w:asciiTheme="majorEastAsia" w:hAnsiTheme="majorEastAsia" w:eastAsiaTheme="majorEastAsia"/>
          <w:b/>
          <w:bCs/>
          <w:color w:val="auto"/>
          <w:spacing w:val="-11"/>
          <w:sz w:val="36"/>
          <w:szCs w:val="36"/>
        </w:rPr>
        <w:t>开招聘岗位要求及任职条件</w:t>
      </w:r>
    </w:p>
    <w:bookmarkEnd w:id="0"/>
    <w:tbl>
      <w:tblPr>
        <w:tblStyle w:val="5"/>
        <w:tblW w:w="14992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40"/>
        <w:gridCol w:w="675"/>
        <w:gridCol w:w="8182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  <w:t>吉安市两山科技有限公司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执行总经理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负责市“两山”公司日常工作，综合统筹生态资源项目的包装策划、招商运营、项目转化、融资贷款等工作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  <w:p>
            <w:pPr>
              <w:widowControl/>
              <w:spacing w:line="28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负责与省两山公司、市“两山”攻坚指挥部、各市直单位对接工作。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岁及以下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及以上学历；农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经济管理、林学类、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土地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资源管理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自然地理与资源环境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相关专业；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2.具备5年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及以上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生态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资源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价值转化实操经验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相关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经验；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3.作为项目主要负责人，主导或参与过生态价值转化项目，项目转化金额不低于10亿元。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吉安市吉恒物业服务有限公司执行总经理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1.制定公司长期发展战略和短期业务目标，并根据不同项目实际运营情况，审议并优化公司发展计划。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2.监督和落实各项工作计划执行情况，建立并维护与业主的良好沟通渠道，提升服务效率与质量。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3.分析研究物业市场信息，提升公司市场竞争力，维护公司品牌形象和社会关系。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4.对于公司建设施工、装饰装修项目，做好安全管理与实时管控，确保依法依规高质高效运营。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5.向总经理及集团公司汇报吉恒物业公司运营状况，提供决策支持数据和建议。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周岁及以下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及以上学历，物业管理、房地产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开发与管理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、行政管理相关专业；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.持有物业经理证书，具有5年以上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全国50强上市房地产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公司住宅项目物业经理管理岗位经验（或具有15万㎡以上住宅项目物业经理管理岗位经验）；</w:t>
            </w:r>
          </w:p>
          <w:p>
            <w:pPr>
              <w:widowControl/>
              <w:spacing w:line="26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.熟悉物业管理相关法律法规和政府部门办理审批程序。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吉安市吉泰商业发展有限公司执行总经理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1.根据景区整体经营规划，制定旅游运营各板块目标管理计划和实施措施，确保完成景区各项经营任务；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2.统筹分析旅游政策变化、市场动向及景区内部环境，指定景区旅游业务发展方向和发展策略，对重大经营活动进行方案编制和谋划；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3.掌握市场信息，市场拓展营销业务，根据市场情况及时调整经营策略，增加经营收入；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4.负责组织制定和健全各项规章制度以及景区管理体系的搭建，制定各个岗位考核管理办法，推行岗位责任制，调动员工积极性，不断全面提高景区管理水平；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5.落实景区线上、线下媒体与信息平台的建设、推广；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6.提高景区知名度，增加经济效益；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7.负责日常运营标准的宣贯、检查、优化，规范景区工作标准，提升景区服务质量；</w:t>
            </w:r>
          </w:p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8.景区内运营事项、突发状况、重大投诉、临时检查等相关事项的处理及对接。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周岁以下，本科及以上学历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专业不限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  <w:p>
            <w:pPr>
              <w:widowControl/>
              <w:spacing w:line="28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2.具有5年以上大型游乐场管理经验，拥有动物园管理经验优先；</w:t>
            </w:r>
          </w:p>
          <w:p>
            <w:pPr>
              <w:widowControl/>
              <w:spacing w:line="280" w:lineRule="exact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3.具备优秀的管理、沟通协调、计划制定与推进能力；</w:t>
            </w:r>
          </w:p>
          <w:p>
            <w:pPr>
              <w:widowControl/>
              <w:spacing w:line="280" w:lineRule="exact"/>
              <w:ind w:firstLine="0" w:firstLineChars="0"/>
              <w:jc w:val="both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4.有相关运营招商经验及资源优先；</w:t>
            </w:r>
          </w:p>
        </w:tc>
      </w:tr>
    </w:tbl>
    <w:p>
      <w:pPr>
        <w:widowControl/>
        <w:spacing w:line="280" w:lineRule="exact"/>
        <w:ind w:left="0" w:leftChars="0" w:firstLine="0" w:firstLineChars="0"/>
        <w:textAlignment w:val="center"/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注：本次专业要求参照《学科专业目录汇编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江西省人力资源社会保障厅 2019年1月印发）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C103D"/>
    <w:multiLevelType w:val="singleLevel"/>
    <w:tmpl w:val="6C1C1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1EF93C1B"/>
    <w:rsid w:val="1EF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qFormat/>
    <w:uiPriority w:val="0"/>
    <w:pPr>
      <w:widowControl w:val="0"/>
      <w:spacing w:line="578" w:lineRule="exact"/>
      <w:ind w:firstLine="420" w:firstLineChars="200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420" w:firstLineChars="200"/>
    </w:pPr>
    <w:rPr>
      <w:rFonts w:ascii="仿宋_GB2312" w:hAnsi="仿宋_GB2312" w:eastAsia="仿宋_GB2312" w:cs="仿宋_GB2312"/>
      <w:color w:val="000000" w:themeColor="text1"/>
      <w:kern w:val="2"/>
      <w:sz w:val="18"/>
      <w:szCs w:val="1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center"/>
    </w:pPr>
    <w:rPr>
      <w:rFonts w:ascii="仿宋_GB2312" w:hAnsi="仿宋_GB2312" w:eastAsia="仿宋_GB2312" w:cs="仿宋_GB2312"/>
      <w:color w:val="000000" w:themeColor="text1"/>
      <w:kern w:val="2"/>
      <w:sz w:val="18"/>
      <w:szCs w:val="1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2024-05-27T06:13:00Z</dcterms:created>
  <dc:creator>花开丶陌然</dc:creator>
  <cp:lastModifiedBy>花开丶陌然</cp:lastModifiedBy>
  <dcterms:modified xsi:type="dcterms:W3CDTF">2024-05-27T06:14:20Z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0780CFD8F7984452B00C9D96B4364948_11</vt:lpwstr>
  </property>
</Properties>
</file>