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附件</w:t>
      </w:r>
      <w:r>
        <w:rPr>
          <w:rFonts w:hint="eastAsia" w:asciiTheme="majorEastAsia" w:hAnsiTheme="majorEastAsia" w:eastAsiaTheme="majorEastAsia" w:cstheme="majorEastAsia"/>
          <w:sz w:val="28"/>
          <w:szCs w:val="28"/>
          <w:lang w:val="en-US" w:eastAsia="zh-CN"/>
        </w:rPr>
        <w:t>6</w:t>
      </w:r>
      <w:bookmarkStart w:id="0" w:name="_GoBack"/>
      <w:bookmarkEnd w:id="0"/>
      <w:r>
        <w:rPr>
          <w:rFonts w:hint="eastAsia" w:asciiTheme="majorEastAsia" w:hAnsiTheme="majorEastAsia" w:eastAsiaTheme="majorEastAsia" w:cstheme="majorEastAsia"/>
          <w:sz w:val="28"/>
          <w:szCs w:val="28"/>
          <w:lang w:val="en-US" w:eastAsia="zh-CN"/>
        </w:rPr>
        <w:t>：</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通辽市引进人才评价表填报说明</w:t>
      </w:r>
    </w:p>
    <w:p>
      <w:pPr>
        <w:spacing w:line="600" w:lineRule="exact"/>
        <w:ind w:firstLine="640" w:firstLineChars="200"/>
        <w:rPr>
          <w:rFonts w:ascii="楷体_GB2312" w:hAnsi="黑体" w:eastAsia="楷体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一、专业层次方面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（二）在一流学科认定上，所学专业须属该学科内专业。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（三）海外学历学校排名以2022、2023年度世界综合排名（《QS世界大学排名》、上海软科世界大学排名、泰晤士报《全球顶尖大学排行榜》、U.S.News《全球最佳大学排行榜》之一）为准。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二、学业成绩方面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以学校出具的加盖印章的成绩单为准，按照表内对应分值赋分。不能提供有效成绩单的，不得分。学校成绩单未体现GPA的，或与国内GPA计算方法不一致的，按下列计算方法计算GPA。</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GPA计算方法：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GPA＝所学课程学分绩点之和÷所学课程学分之和。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课程学分绩点=课程绩点×学分数。</w:t>
      </w:r>
    </w:p>
    <w:p>
      <w:pPr>
        <w:spacing w:line="560" w:lineRule="exact"/>
        <w:ind w:firstLine="640" w:firstLineChars="200"/>
        <w:rPr>
          <w:rFonts w:ascii="黑体" w:hAnsi="黑体" w:eastAsia="黑体" w:cs="黑体"/>
          <w:sz w:val="32"/>
          <w:szCs w:val="32"/>
        </w:rPr>
      </w:pPr>
      <w:r>
        <w:rPr>
          <w:rFonts w:hint="eastAsia" w:ascii="仿宋_GB2312" w:hAnsi="黑体" w:eastAsia="仿宋_GB2312"/>
          <w:sz w:val="32"/>
          <w:szCs w:val="32"/>
        </w:rPr>
        <w:t>课程绩点=4-3（100-X）^2/1600（60≤X≤100， X 为百分制课程分数）。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科研</w:t>
      </w:r>
      <w:r>
        <w:rPr>
          <w:rFonts w:hint="eastAsia" w:ascii="黑体" w:hAnsi="黑体" w:eastAsia="黑体" w:cs="黑体"/>
          <w:sz w:val="32"/>
          <w:szCs w:val="32"/>
        </w:rPr>
        <w:t>成果方面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需提供检索页、扫描文本、作品文件、专利证书等材料，实用新型、外观设计专利不得分。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四、获得奖项方面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w:t>
      </w:r>
      <w:r>
        <w:rPr>
          <w:rFonts w:ascii="仿宋_GB2312" w:hAnsi="黑体"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（二）学校授予的荣誉不计算得分。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（三）各类协会、社会组织、组委会发放证书的不加分。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五、专业技术职称方面</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（一）要求为社会化专业技术职称</w:t>
      </w:r>
      <w:r>
        <w:rPr>
          <w:rFonts w:hint="eastAsia" w:ascii="仿宋_GB2312" w:hAnsi="黑体" w:eastAsia="仿宋_GB2312"/>
          <w:sz w:val="32"/>
          <w:szCs w:val="32"/>
          <w:lang w:eastAsia="zh-CN"/>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（二）需提供职称证，并可在相应查询系统中查询。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六、职业资格方面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（一）需提供职业资格证原件及复印件，并可在职业技能证书全国联网查询系统中查询。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（二）可按照级别划分的准入类专业技术人员职业资格，如：取得法律职业资格A证得5分。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（三）关于专业技术人员职业资格及职业资格与职称对应关系认定以《国家职业资格目录》及内蒙古自治区人社厅《2020年关于更新公布专业技术类职业资格与职称对应关系表的说明》为准。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D79A1E-5930-4281-9372-80CB3BDD54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07C153E-3C78-4DFD-8E18-F130154CBA67}"/>
  </w:font>
  <w:font w:name="楷体_GB2312">
    <w:altName w:val="楷体"/>
    <w:panose1 w:val="02010609030101010101"/>
    <w:charset w:val="86"/>
    <w:family w:val="modern"/>
    <w:pitch w:val="default"/>
    <w:sig w:usb0="00000000" w:usb1="00000000" w:usb2="00000000" w:usb3="00000000" w:csb0="00040000" w:csb1="00000000"/>
    <w:embedRegular r:id="rId3" w:fontKey="{E355985E-FA0B-4CDB-84B7-530A2E0F3F77}"/>
  </w:font>
  <w:font w:name="仿宋_GB2312">
    <w:altName w:val="仿宋"/>
    <w:panose1 w:val="02010609030101010101"/>
    <w:charset w:val="86"/>
    <w:family w:val="modern"/>
    <w:pitch w:val="default"/>
    <w:sig w:usb0="00000000" w:usb1="00000000" w:usb2="00000000" w:usb3="00000000" w:csb0="00040000" w:csb1="00000000"/>
    <w:embedRegular r:id="rId4" w:fontKey="{6FC8C494-D6F2-46C5-91ED-9100471C510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GRjOTM5ZDYzNGNhYTgzYzdmOTI0YTZmOTEyNDM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C38EE"/>
    <w:rsid w:val="00510CCF"/>
    <w:rsid w:val="00583279"/>
    <w:rsid w:val="005B0CC2"/>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2593E5E"/>
    <w:rsid w:val="0A2E4A30"/>
    <w:rsid w:val="0E87478C"/>
    <w:rsid w:val="10F14F79"/>
    <w:rsid w:val="117E5A02"/>
    <w:rsid w:val="13AB51D9"/>
    <w:rsid w:val="14695795"/>
    <w:rsid w:val="14D014D6"/>
    <w:rsid w:val="16553E17"/>
    <w:rsid w:val="2A6F0874"/>
    <w:rsid w:val="2D82512D"/>
    <w:rsid w:val="2F40670E"/>
    <w:rsid w:val="35A63BF2"/>
    <w:rsid w:val="4AC54067"/>
    <w:rsid w:val="4DE45F6C"/>
    <w:rsid w:val="5199554E"/>
    <w:rsid w:val="55796508"/>
    <w:rsid w:val="5A715E56"/>
    <w:rsid w:val="5E7F3521"/>
    <w:rsid w:val="6BA63094"/>
    <w:rsid w:val="6F3442A0"/>
    <w:rsid w:val="72325806"/>
    <w:rsid w:val="73062159"/>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1460</Words>
  <Characters>1509</Characters>
  <Lines>10</Lines>
  <Paragraphs>3</Paragraphs>
  <TotalTime>14</TotalTime>
  <ScaleCrop>false</ScaleCrop>
  <LinksUpToDate>false</LinksUpToDate>
  <CharactersWithSpaces>1512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2022-05-05T12:25:00Z</dcterms:created>
  <dc:creator>郭鲁蒙</dc:creator>
  <cp:lastModifiedBy>～～～</cp:lastModifiedBy>
  <cp:lastPrinted>2024-03-25T02:24:00Z</cp:lastPrinted>
  <dcterms:modified xsi:type="dcterms:W3CDTF">2024-05-25T00:09:38Z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E6399F93625B408C9D466BD2EED14D7B_13</vt:lpwstr>
  </property>
</Properties>
</file>