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嘉兴市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秀洲传媒有限公司公开招聘工作人员岗位要求表</w:t>
      </w:r>
    </w:p>
    <w:tbl>
      <w:tblPr>
        <w:tblStyle w:val="2"/>
        <w:tblpPr w:leftFromText="180" w:rightFromText="180" w:vertAnchor="text" w:horzAnchor="page" w:tblpX="769" w:tblpY="2151"/>
        <w:tblOverlap w:val="never"/>
        <w:tblW w:w="15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57"/>
        <w:gridCol w:w="2810"/>
        <w:gridCol w:w="515"/>
        <w:gridCol w:w="684"/>
        <w:gridCol w:w="1304"/>
        <w:gridCol w:w="1327"/>
        <w:gridCol w:w="3403"/>
        <w:gridCol w:w="3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代码</w:t>
            </w:r>
          </w:p>
        </w:tc>
        <w:tc>
          <w:tcPr>
            <w:tcW w:w="2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职责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02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学位要求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策划主管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0101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品牌策划、平台规划、全案营销；项目方案策划、组织执行；业务承揽、洽谈、跟踪等。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学士及以上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本科所学专业要求为（三级专业目录）：工商管理类、新闻传播类、中国语言文学类相关专业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研究生所学专业要求为（三级专业目录）：工商管理类、新闻传播学类、中国语言文学类相关专业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1.具有5年以上营销策划相关从业经历；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2.能够独立完成品牌营销、大型推广活动的策划全案；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3.有较强的文案功底和创意思维，熟练运用PPT；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4.善于分析运用行业趋势、洞察客户需求，具备较强的资源整合、组织协调、表达沟通能力。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策划专员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"/>
              </w:rPr>
              <w:t>0102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项目方案攥写、跟进、执行；业务联络、项目对接等。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学士及以上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本科所学专业要求为（三级专业目录）：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工商管理类、新闻传播类、中国语言文学类相关专业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研究生所学专业要求为（三级专业目录）：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工商管理类、新闻传播类、中国语言文学类相关专业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1.具有2年以上策划相关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从业经历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2.能够独立完成项目、活动方案的攥写；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3.有较强的文字功底，熟练运用PPT等办公软件；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4.具备较强的组织协调、表达沟通能力。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视频摄制专员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010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根据客户需求完成视频脚本撰写、拍摄、剪辑、后期等工作；新闻现场、会务活动等视频策划、拍摄、制作；抖音、视频号等新媒体短视频创作生产等。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学士及以上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本科所学专业要求为（三级专业目录）：戏剧与影视学类、美术学类、设计学类相关专业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研究生所学专业要求为（三级专业目录）：戏剧与影视学类、美术学类、设计学类相关专业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1.具有5年以上视频摄像相关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从业经历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，拥有宣传片、专题片、纪录片等的摄制经验，有成熟的视频案例或获奖作品；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2.能独立完成视频脚本撰写、拍摄、剪辑、配音、调色、字幕、特效等一系列工作，具备较好的策划编导能力；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3.熟练使用各类摄像设备，具有航拍资格证；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4.熟悉后期视频剪辑制作，能熟练运用Premiere、AE、达芬奇等专业视频剪辑软件；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5.具备较好的镜头审美感、剪辑节奏感，能驾驭各类视频风格。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设计专员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04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会务活动的主KV及物料设计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、落地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；品牌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视觉系统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设计；各类宣传制品、宣传资料设计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制作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学士及以上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本科所学专业要求为（三级专业目录）：设计学类、美术学类相关专业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研究生所学专业要求为（三级专业目录）：设计学类、美术学类相关专业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1.具有2年以上设计相关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从业经历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2.熟练运用PS、AI、CDR、3DMAX等设计软件，能独立高效完成各类设计项目，有成熟的设计案例或获奖作品；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3.熟悉广告制作物料的材质、工艺、安装、价格等元素，对设计作品的现场落地有较强的把控能力；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4.具有较强的美术功底和鉴赏能力，拥有创造激情、追求创新进取。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国际传播专员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0201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国际传播相关线上线下活动策划和执行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；国际传播平台账号运营、内容策划和分发、维护、分析；相关事务的联络沟通和统筹协调等。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学士及以上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本科所学专业要求为（三级专业目录）：外国语言文学类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、新闻传播类相关专业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研究生所学专业要求为（三级专业目录）：外国语言文学类、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新闻传播类相关专业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1.具有良好的英语基础，能够熟练进行英语口译、笔译和流利的英语对话，持有国外学历学位认证书；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2.熟悉海外新媒体平台及账号运营，掌握新媒体内容生产和传播技巧；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3.拥有较好的文字功底和审美能力，具备一定的图片处理和视频剪辑能力。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tabs>
          <w:tab w:val="left" w:pos="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1.“35周岁”是指年满18周岁且在1988年5月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lang w:val="en-US" w:eastAsia="zh-CN"/>
        </w:rPr>
        <w:t>日以后出生的人员；</w:t>
      </w:r>
    </w:p>
    <w:p>
      <w:pPr>
        <w:keepNext w:val="0"/>
        <w:keepLines w:val="0"/>
        <w:pageBreakBefore w:val="0"/>
        <w:widowControl w:val="0"/>
        <w:tabs>
          <w:tab w:val="left" w:pos="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2.从业经历计算截止日期为2024年5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月31日</w:t>
      </w:r>
      <w:r>
        <w:rPr>
          <w:rFonts w:hint="eastAsia" w:ascii="仿宋_GB2312" w:hAnsi="仿宋_GB2312" w:eastAsia="仿宋_GB2312" w:cs="仿宋_GB231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3.专业技术资格或执（职）业资格证书（以发文时间或发证时间为准），统一截止至2024年5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月31日</w:t>
      </w:r>
      <w:r>
        <w:rPr>
          <w:rFonts w:hint="eastAsia" w:ascii="仿宋_GB2312" w:hAnsi="仿宋_GB2312" w:eastAsia="仿宋_GB2312" w:cs="仿宋_GB231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4.学历、学位以国家教育行政机关认可的相应证件文书为准，若以第二专业报名的，其第二专业须取得教育行政部门学历认定。招聘岗位所需大学本科专业参考《浙江省公务员录用考试专业参考目录（2024年）》；硕士研究生专业参考《浙江省公务员录用考试专业参考目录（2024年）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rPr>
          <w:rFonts w:hint="eastAsia" w:ascii="仿宋_GB2312" w:hAnsi="仿宋_GB2312" w:eastAsia="仿宋_GB2312" w:cs="仿宋_GB231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GRjZDcyZDYyZGFmZGU1OGJjOWNlODM0OTVkYjUifQ=="/>
  </w:docVars>
  <w:rsids>
    <w:rsidRoot w:val="53D977C4"/>
    <w:rsid w:val="53D9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2024-05-31T10:11:00Z</dcterms:created>
  <dc:creator>asus</dc:creator>
  <cp:lastModifiedBy>asus</cp:lastModifiedBy>
  <dcterms:modified xsi:type="dcterms:W3CDTF">2024-05-31T10:23:22Z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292D154284544754BFB10352BB6CCB6D_11</vt:lpwstr>
  </property>
</Properties>
</file>