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岗位职责</w:t>
      </w:r>
    </w:p>
    <w:tbl>
      <w:tblPr>
        <w:tblStyle w:val="4"/>
        <w:tblW w:w="14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849"/>
        <w:gridCol w:w="9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1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2849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岗位名称</w:t>
            </w:r>
          </w:p>
        </w:tc>
        <w:tc>
          <w:tcPr>
            <w:tcW w:w="9738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核心职责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712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49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所长/副所长</w:t>
            </w:r>
          </w:p>
        </w:tc>
        <w:tc>
          <w:tcPr>
            <w:tcW w:w="9738" w:type="dxa"/>
            <w:vAlign w:val="center"/>
          </w:tcPr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战略规划和方向制定：制定研究所的战略规划和研究方向，明确短期和长期的发展目标，确保研究所的技术研究与矿山行业的实际需求相结合。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科研项目管理：负责组织和管理</w:t>
            </w:r>
            <w:r>
              <w:rPr>
                <w:rFonts w:hint="eastAsia"/>
                <w:lang w:val="en-US" w:eastAsia="zh-CN"/>
              </w:rPr>
              <w:t>研究方向</w:t>
            </w:r>
            <w:r>
              <w:rPr>
                <w:rFonts w:hint="eastAsia"/>
                <w:lang w:eastAsia="zh-CN"/>
              </w:rPr>
              <w:t>相关的科研项目，包括项目立项、预算编制、团队组建、进度监控和成果评估等。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  <w:lang w:eastAsia="zh-CN"/>
              </w:rPr>
              <w:t>技术研发与创新：带领团队进行</w:t>
            </w:r>
            <w:r>
              <w:rPr>
                <w:rFonts w:hint="eastAsia"/>
                <w:lang w:val="en-US" w:eastAsia="zh-CN"/>
              </w:rPr>
              <w:t>所研究领域</w:t>
            </w:r>
            <w:r>
              <w:rPr>
                <w:rFonts w:hint="eastAsia"/>
                <w:lang w:eastAsia="zh-CN"/>
              </w:rPr>
              <w:t>技术的研发和创新，不断提升算法性能和应用效果，为矿山智能化提供关键技术支撑。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4.成果转化与应用推广：负责将研究成果转化为实际应用，与矿山企业合作推动</w:t>
            </w:r>
            <w:r>
              <w:rPr>
                <w:rFonts w:hint="eastAsia"/>
                <w:lang w:val="en-US" w:eastAsia="zh-CN"/>
              </w:rPr>
              <w:t>所研究领域</w:t>
            </w:r>
            <w:r>
              <w:rPr>
                <w:rFonts w:hint="eastAsia"/>
                <w:lang w:eastAsia="zh-CN"/>
              </w:rPr>
              <w:t>在矿山领域的应用推广。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  <w:lang w:eastAsia="zh-CN"/>
              </w:rPr>
              <w:t>团队建设与人才培养：负责研究所的团队建设，包括人员招聘、培训、绩效考核和职业发展规划等，打造高效、专业的科研团队。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  <w:lang w:eastAsia="zh-CN"/>
              </w:rPr>
              <w:t>学术交流与合作：组织和参与国内外相关学术交流和合作活动，提升研究所的学术影响力，促进技术交流和合作创新。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7.筹措项目经费：向集团公司、中央研究院等筹措研究所活动经费及科研项目资助费，合理使用科研经费。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t>.负责年度科研工作量的审核工作。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  <w:lang w:eastAsia="zh-CN"/>
              </w:rPr>
              <w:t>.完成</w:t>
            </w:r>
            <w:r>
              <w:rPr>
                <w:rFonts w:hint="eastAsia"/>
                <w:lang w:val="en-US" w:eastAsia="zh-CN"/>
              </w:rPr>
              <w:t>领导</w:t>
            </w:r>
            <w:r>
              <w:rPr>
                <w:rFonts w:hint="eastAsia"/>
                <w:lang w:eastAsia="zh-CN"/>
              </w:rPr>
              <w:t>交办的其他工作任务。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712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849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数据治理研发岗</w:t>
            </w:r>
          </w:p>
        </w:tc>
        <w:tc>
          <w:tcPr>
            <w:tcW w:w="9738" w:type="dxa"/>
            <w:vAlign w:val="center"/>
          </w:tcPr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制定内部数据治理规范与流程，包括数据分类管理、权限控制、异常处理等，并监督执行。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负责收集、处理和分析数据，为人工智能算法提供高质量的训练数据。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  <w:lang w:eastAsia="zh-CN"/>
              </w:rPr>
              <w:t>掌握数据清洗、特征提取、数据挖掘等技术，并能够从数据中提取有价值的信息。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参与数据治理相关的需求分析，理解业务需求，并将需求转化为具体的数据治理解决方案。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712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849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大模型研究岗</w:t>
            </w:r>
          </w:p>
        </w:tc>
        <w:tc>
          <w:tcPr>
            <w:tcW w:w="9738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面向人工智能、科学计算与大数据处理融合的智能体系结构，开展大规模预训练模型相关研究。包括但不限于数据清洗、算法设计、训练推理、模型压缩等研究方向。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 xml:space="preserve"> 与团队成员协同工作，设计实现各种模块或功能，并进行性能调优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解决大规模预训练模型研发过程中遇到的算法问题，如进行模型评测、缓解模型幻觉等。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  <w:lang w:eastAsia="zh-CN"/>
              </w:rPr>
              <w:t>在学术界或工业界有一定的研究经验，并具备深厚的理论基础和实践能力。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712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849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大模型开发工程师</w:t>
            </w:r>
          </w:p>
        </w:tc>
        <w:tc>
          <w:tcPr>
            <w:tcW w:w="9738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具备深厚的机器学习背景，熟悉各种模型开发框架和工具，包括但不限于Megatron、DeepSpeed、TensorFlow、PyTorch、Caffe、MXNet、PAI等。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参与多模态大模型的设计、预训练、微调、评测全流程优化工作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优化模型调用通用搜索、代码解释、多模态等工具的能力以及复杂场景下多工具联合调用能力，提升模型对复杂任务的规划、分解、反思能力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712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849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视觉计算研究岗</w:t>
            </w:r>
          </w:p>
        </w:tc>
        <w:tc>
          <w:tcPr>
            <w:tcW w:w="9738" w:type="dxa"/>
            <w:vAlign w:val="center"/>
          </w:tcPr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负责计算机视觉和深度学习基本算法的开发与性能提升，涉及的问题包括但不限于图像分类、目标检测、实例分割、属性识别、关键点估计、行为识别、3D深度估计等视觉任务。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定义、研发模型生产和优化的链条及工具，参与定义和迭代计算机视觉平台产品。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  <w:lang w:eastAsia="zh-CN"/>
              </w:rPr>
              <w:t>在学术界或工业界有一定的研究经验，并具备深厚的理论基础和实践能力。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712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849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视觉计算开发工程师</w:t>
            </w:r>
          </w:p>
        </w:tc>
        <w:tc>
          <w:tcPr>
            <w:tcW w:w="9738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设计和实现计算机视觉算法，应用深度学习和机器学习技术解决复杂的视觉计算问题。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调试及优化视觉硬件系统，确保其能够稳定、高效地提供高质量的视觉数据输入。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开发视觉算法在嵌入式系统、PC端或云端的软件实现，编写视觉软件模块，构建视觉处理流水线，实现从图像获取到分析结果输出的完整过程。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  <w:lang w:eastAsia="zh-CN"/>
              </w:rPr>
              <w:t>需要深入理解各种算法的原理和应用场景，并能够将算法转化为高效的代码实现。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712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849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空间计算研究岗</w:t>
            </w:r>
          </w:p>
        </w:tc>
        <w:tc>
          <w:tcPr>
            <w:tcW w:w="9738" w:type="dxa"/>
            <w:vAlign w:val="center"/>
          </w:tcPr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专注于前沿的人工智能技术研究，包括机器学习、深度学习、自然语言处理、计算机视觉等领域。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参与设计和实现相关算法，确保项目的技术可行性和创新性。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  <w:lang w:eastAsia="zh-CN"/>
              </w:rPr>
              <w:t>深入了解客户需求，并设计符合空间计算特点的新型交互系统和体验。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  <w:lang w:eastAsia="zh-CN"/>
              </w:rPr>
              <w:t>在学术界或工业界有一定的研究经验，并具备深厚的理论基础和实践能力。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712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849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空间计算开发工程师</w:t>
            </w:r>
          </w:p>
        </w:tc>
        <w:tc>
          <w:tcPr>
            <w:tcW w:w="9738" w:type="dxa"/>
            <w:vAlign w:val="center"/>
          </w:tcPr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研究与开发空间计算技术，设计并实施空间计算算法，包括但不限于定位与跟踪、三维环境建模、空间数据分析、路径规划等。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研究和开发用于空间感知、交互和可视化的新技术和系统，探索和实现增强现实、虚拟现实环境下的空间信息处理方法。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  <w:lang w:eastAsia="zh-CN"/>
              </w:rPr>
              <w:t>参与或主导空间计算相关的科研项目，与团队成员协作完成项目方案设计、技术研发、试验验证和成果集成。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712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849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AI测试开发工程师</w:t>
            </w:r>
          </w:p>
        </w:tc>
        <w:tc>
          <w:tcPr>
            <w:tcW w:w="9738" w:type="dxa"/>
            <w:vAlign w:val="center"/>
          </w:tcPr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负责对人工智能系统进行测试和验证，确保系统的稳定性和可靠性。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负责视觉、语音、自然语言处理等算法测试，协助参与制定AI模型评估标准。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  <w:lang w:eastAsia="zh-CN"/>
              </w:rPr>
              <w:t>需要设计测试用例，执行测试计划，并及时报告测试结果。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NGIxN2NmY2EwOWI4OGUwYmQ2OTU0NTEzYWFjODEifQ=="/>
  </w:docVars>
  <w:rsids>
    <w:rsidRoot w:val="1E263B10"/>
    <w:rsid w:val="1960731B"/>
    <w:rsid w:val="1C6D6426"/>
    <w:rsid w:val="1E263B10"/>
    <w:rsid w:val="5B7C4FB5"/>
    <w:rsid w:val="6DE1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2024-04-02T01:44:00Z</dcterms:created>
  <dc:creator>Ant</dc:creator>
  <cp:lastModifiedBy>考拉</cp:lastModifiedBy>
  <cp:lastPrinted>2024-04-02T01:45:00Z</cp:lastPrinted>
  <dcterms:modified xsi:type="dcterms:W3CDTF">2024-04-08T03:19:26Z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C1724994831144CEAA23716684C6D0C1_13</vt:lpwstr>
  </property>
</Properties>
</file>