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sz w:val="32"/>
          <w:szCs w:val="28"/>
        </w:rPr>
      </w:pPr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bCs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甘井子区小学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中青年</w:t>
      </w:r>
      <w:r>
        <w:rPr>
          <w:rFonts w:hint="eastAsia" w:ascii="黑体" w:hAnsi="黑体" w:eastAsia="黑体" w:cs="黑体"/>
          <w:sz w:val="32"/>
          <w:szCs w:val="28"/>
        </w:rPr>
        <w:t>副校长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岗位</w:t>
      </w:r>
      <w:r>
        <w:rPr>
          <w:rFonts w:hint="eastAsia" w:ascii="黑体" w:hAnsi="黑体" w:eastAsia="黑体" w:cs="黑体"/>
          <w:bCs/>
          <w:sz w:val="32"/>
          <w:szCs w:val="28"/>
        </w:rPr>
        <w:t>能力</w:t>
      </w:r>
      <w:r>
        <w:rPr>
          <w:rFonts w:hint="eastAsia" w:ascii="黑体" w:hAnsi="黑体" w:eastAsia="黑体" w:cs="黑体"/>
          <w:bCs/>
          <w:sz w:val="32"/>
          <w:szCs w:val="28"/>
          <w:lang w:val="en-US" w:eastAsia="zh-CN"/>
        </w:rPr>
        <w:t>测评</w:t>
      </w:r>
      <w:r>
        <w:rPr>
          <w:rFonts w:hint="eastAsia" w:ascii="黑体" w:hAnsi="黑体" w:eastAsia="黑体" w:cs="黑体"/>
          <w:sz w:val="32"/>
          <w:szCs w:val="28"/>
        </w:rPr>
        <w:t>方案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依据《甘井子区中小学干部培训规划》和《甘井子区小学中青年副校长能力提升培训方案》的相关要求，拟对小学中青年副校长进行岗位能力测评。</w:t>
      </w:r>
    </w:p>
    <w:p>
      <w:pPr>
        <w:pStyle w:val="14"/>
        <w:numPr>
          <w:ilvl w:val="0"/>
          <w:numId w:val="1"/>
        </w:numPr>
        <w:ind w:firstLineChars="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测评</w:t>
      </w:r>
      <w:r>
        <w:rPr>
          <w:rFonts w:hint="eastAsia" w:ascii="黑体" w:hAnsi="黑体" w:eastAsia="黑体" w:cs="黑体"/>
          <w:sz w:val="24"/>
          <w:szCs w:val="24"/>
        </w:rPr>
        <w:t>对象</w:t>
      </w:r>
    </w:p>
    <w:p>
      <w:pPr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小学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中青年</w:t>
      </w:r>
      <w:r>
        <w:rPr>
          <w:rFonts w:hint="eastAsia" w:ascii="宋体" w:hAnsi="宋体" w:eastAsia="宋体" w:cs="宋体"/>
          <w:sz w:val="24"/>
          <w:szCs w:val="24"/>
        </w:rPr>
        <w:t>副校长（见附件名单）</w:t>
      </w:r>
    </w:p>
    <w:p>
      <w:pPr>
        <w:pStyle w:val="14"/>
        <w:numPr>
          <w:ilvl w:val="0"/>
          <w:numId w:val="1"/>
        </w:numPr>
        <w:ind w:firstLineChars="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测评</w:t>
      </w:r>
      <w:bookmarkStart w:id="0" w:name="_GoBack"/>
      <w:bookmarkEnd w:id="0"/>
      <w:r>
        <w:rPr>
          <w:rFonts w:hint="eastAsia" w:ascii="黑体" w:hAnsi="黑体" w:eastAsia="黑体" w:cs="黑体"/>
          <w:sz w:val="24"/>
          <w:szCs w:val="24"/>
        </w:rPr>
        <w:t>方式</w:t>
      </w:r>
    </w:p>
    <w:p>
      <w:pPr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笔试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答卷</w:t>
      </w:r>
    </w:p>
    <w:p>
      <w:pPr>
        <w:pStyle w:val="14"/>
        <w:numPr>
          <w:ilvl w:val="0"/>
          <w:numId w:val="1"/>
        </w:numPr>
        <w:ind w:firstLineChars="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时间安排</w:t>
      </w:r>
    </w:p>
    <w:p>
      <w:pPr>
        <w:pStyle w:val="9"/>
        <w:spacing w:before="156"/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2024年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szCs w:val="24"/>
        </w:rPr>
        <w:t>日（星期四）下午1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0-15: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0</w:t>
      </w:r>
    </w:p>
    <w:p>
      <w:pPr>
        <w:pStyle w:val="14"/>
        <w:numPr>
          <w:ilvl w:val="0"/>
          <w:numId w:val="1"/>
        </w:numPr>
        <w:ind w:firstLineChars="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地点安排</w:t>
      </w:r>
    </w:p>
    <w:p>
      <w:pPr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教师进修学校主楼501教室</w:t>
      </w:r>
    </w:p>
    <w:p>
      <w:pPr>
        <w:pStyle w:val="14"/>
        <w:numPr>
          <w:ilvl w:val="0"/>
          <w:numId w:val="1"/>
        </w:numPr>
        <w:ind w:firstLineChars="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测评</w:t>
      </w:r>
      <w:r>
        <w:rPr>
          <w:rFonts w:hint="eastAsia" w:ascii="黑体" w:hAnsi="黑体" w:eastAsia="黑体" w:cs="黑体"/>
          <w:sz w:val="24"/>
          <w:szCs w:val="24"/>
        </w:rPr>
        <w:t>内容</w:t>
      </w:r>
    </w:p>
    <w:p>
      <w:pPr>
        <w:pStyle w:val="14"/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1、管理知识与技能：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主要考查对于教育政策法规的掌握和理解能力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落实相关方针政策的执行能力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工作组织协调与人际沟通的能力；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学校教育教学管理制度的制定与执行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能力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以及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教育教学工作计划的安排与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实施能力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pStyle w:val="14"/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专业知识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与技能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：主要考查对于前沿的教育教学、教育科研、教育评价等理论与策略的掌握情况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对于课改理念与实操手段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运用能力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指导教师有效落实课改的教育教学行为的能力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校本研修活动的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有效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组织与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教育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教学质量的监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管能力；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教师与学生发展的引领与指导作用的发挥。</w:t>
      </w:r>
    </w:p>
    <w:p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六、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测评</w:t>
      </w:r>
      <w:r>
        <w:rPr>
          <w:rFonts w:hint="eastAsia" w:ascii="黑体" w:hAnsi="黑体" w:eastAsia="黑体" w:cs="黑体"/>
          <w:sz w:val="24"/>
          <w:szCs w:val="24"/>
        </w:rPr>
        <w:t>流程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13: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0监考人员领取密封试卷进入考场组织考生，考生必须按考号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就座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13: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5启封试卷并下发；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13: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0开始答卷；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15: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0考试结束，按考号顺序（小号在上）收齐试卷，装入档案袋。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其他说明：迟到30分钟不得进入考场，开考30分钟后方可交卷离开考场，考生手机必须关机上交。</w:t>
      </w:r>
    </w:p>
    <w:p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七、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测评</w:t>
      </w:r>
      <w:r>
        <w:rPr>
          <w:rFonts w:hint="eastAsia" w:ascii="黑体" w:hAnsi="黑体" w:eastAsia="黑体" w:cs="黑体"/>
          <w:sz w:val="24"/>
          <w:szCs w:val="24"/>
        </w:rPr>
        <w:t>结果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测评</w:t>
      </w:r>
      <w:r>
        <w:rPr>
          <w:rFonts w:hint="eastAsia" w:ascii="宋体" w:hAnsi="宋体" w:eastAsia="宋体" w:cs="宋体"/>
          <w:sz w:val="24"/>
          <w:szCs w:val="24"/>
        </w:rPr>
        <w:t>结果按照成绩高低排序，交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由</w:t>
      </w:r>
      <w:r>
        <w:rPr>
          <w:rFonts w:hint="eastAsia" w:ascii="宋体" w:hAnsi="宋体" w:eastAsia="宋体" w:cs="宋体"/>
          <w:sz w:val="24"/>
          <w:szCs w:val="24"/>
        </w:rPr>
        <w:t>进修学校领导班子确认后上报给教育局党组会议讨论。</w:t>
      </w:r>
    </w:p>
    <w:p>
      <w:pPr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附：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参与测评的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小学副校长人员名单</w:t>
      </w:r>
    </w:p>
    <w:tbl>
      <w:tblPr>
        <w:tblStyle w:val="11"/>
        <w:tblpPr w:leftFromText="180" w:rightFromText="180" w:vertAnchor="page" w:horzAnchor="page" w:tblpX="1525" w:tblpY="1504"/>
        <w:tblOverlap w:val="never"/>
        <w:tblW w:w="8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2180"/>
        <w:gridCol w:w="1173"/>
        <w:gridCol w:w="849"/>
        <w:gridCol w:w="2142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9" w:type="dxa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180" w:type="dxa"/>
            <w:vAlign w:val="center"/>
          </w:tcPr>
          <w:p>
            <w:pPr>
              <w:ind w:firstLine="660" w:firstLineChars="300"/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  <w:t>学校</w:t>
            </w:r>
          </w:p>
        </w:tc>
        <w:tc>
          <w:tcPr>
            <w:tcW w:w="1173" w:type="dxa"/>
            <w:vAlign w:val="center"/>
          </w:tcPr>
          <w:p>
            <w:pPr>
              <w:ind w:left="0" w:leftChars="0" w:firstLine="22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849" w:type="dxa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142" w:type="dxa"/>
            <w:vAlign w:val="center"/>
          </w:tcPr>
          <w:p>
            <w:pPr>
              <w:ind w:firstLine="660" w:firstLineChars="300"/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  <w:t>学校</w:t>
            </w:r>
          </w:p>
        </w:tc>
        <w:tc>
          <w:tcPr>
            <w:tcW w:w="154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80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金南路小学</w:t>
            </w:r>
          </w:p>
        </w:tc>
        <w:tc>
          <w:tcPr>
            <w:tcW w:w="1173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孙丽燕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2142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恒远小学</w:t>
            </w:r>
          </w:p>
        </w:tc>
        <w:tc>
          <w:tcPr>
            <w:tcW w:w="1545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杜军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180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新甘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井子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小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学</w:t>
            </w:r>
          </w:p>
        </w:tc>
        <w:tc>
          <w:tcPr>
            <w:tcW w:w="1173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崔新新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31</w:t>
            </w:r>
          </w:p>
        </w:tc>
        <w:tc>
          <w:tcPr>
            <w:tcW w:w="2142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新华小学</w:t>
            </w:r>
          </w:p>
        </w:tc>
        <w:tc>
          <w:tcPr>
            <w:tcW w:w="1545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张莺歌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180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锦华小学</w:t>
            </w:r>
          </w:p>
        </w:tc>
        <w:tc>
          <w:tcPr>
            <w:tcW w:w="1173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张玉芳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32</w:t>
            </w:r>
          </w:p>
        </w:tc>
        <w:tc>
          <w:tcPr>
            <w:tcW w:w="2142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default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行知小学</w:t>
            </w:r>
          </w:p>
        </w:tc>
        <w:tc>
          <w:tcPr>
            <w:tcW w:w="1545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default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李德郁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180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2"/>
              </w:rPr>
              <w:t>后革小学</w:t>
            </w:r>
          </w:p>
        </w:tc>
        <w:tc>
          <w:tcPr>
            <w:tcW w:w="1173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2"/>
              </w:rPr>
              <w:t>于洋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33</w:t>
            </w:r>
          </w:p>
        </w:tc>
        <w:tc>
          <w:tcPr>
            <w:tcW w:w="2142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明德小学</w:t>
            </w:r>
          </w:p>
        </w:tc>
        <w:tc>
          <w:tcPr>
            <w:tcW w:w="1545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邵鑫伟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180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泡崖小学</w:t>
            </w:r>
          </w:p>
        </w:tc>
        <w:tc>
          <w:tcPr>
            <w:tcW w:w="1173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闫磊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34</w:t>
            </w:r>
          </w:p>
        </w:tc>
        <w:tc>
          <w:tcPr>
            <w:tcW w:w="2142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2"/>
              </w:rPr>
              <w:t>中心小学</w:t>
            </w:r>
          </w:p>
        </w:tc>
        <w:tc>
          <w:tcPr>
            <w:tcW w:w="1545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2"/>
              </w:rPr>
              <w:t>苟丽娜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180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奥体一小</w:t>
            </w:r>
          </w:p>
        </w:tc>
        <w:tc>
          <w:tcPr>
            <w:tcW w:w="1173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张敏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35</w:t>
            </w:r>
          </w:p>
        </w:tc>
        <w:tc>
          <w:tcPr>
            <w:tcW w:w="2142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2"/>
              </w:rPr>
              <w:t>华西小学</w:t>
            </w:r>
          </w:p>
        </w:tc>
        <w:tc>
          <w:tcPr>
            <w:tcW w:w="1545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2"/>
              </w:rPr>
              <w:t>曲永娟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180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西城小学</w:t>
            </w:r>
          </w:p>
        </w:tc>
        <w:tc>
          <w:tcPr>
            <w:tcW w:w="1173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李树青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36</w:t>
            </w:r>
          </w:p>
        </w:tc>
        <w:tc>
          <w:tcPr>
            <w:tcW w:w="2142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港湾小学</w:t>
            </w:r>
          </w:p>
        </w:tc>
        <w:tc>
          <w:tcPr>
            <w:tcW w:w="1545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姜晓艺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180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default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北华小学</w:t>
            </w:r>
          </w:p>
        </w:tc>
        <w:tc>
          <w:tcPr>
            <w:tcW w:w="1173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default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赵娜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37</w:t>
            </w:r>
          </w:p>
        </w:tc>
        <w:tc>
          <w:tcPr>
            <w:tcW w:w="2142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2"/>
              </w:rPr>
              <w:t>六一小学</w:t>
            </w:r>
          </w:p>
        </w:tc>
        <w:tc>
          <w:tcPr>
            <w:tcW w:w="1545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2"/>
              </w:rPr>
              <w:t>曲梅樱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2180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华中小学</w:t>
            </w:r>
          </w:p>
        </w:tc>
        <w:tc>
          <w:tcPr>
            <w:tcW w:w="1173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王赫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38</w:t>
            </w:r>
          </w:p>
        </w:tc>
        <w:tc>
          <w:tcPr>
            <w:tcW w:w="2142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2"/>
              </w:rPr>
              <w:t>龙泉小学</w:t>
            </w:r>
          </w:p>
        </w:tc>
        <w:tc>
          <w:tcPr>
            <w:tcW w:w="1545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2"/>
              </w:rPr>
              <w:t>周文玉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180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2"/>
              </w:rPr>
              <w:t>金地小学</w:t>
            </w:r>
          </w:p>
        </w:tc>
        <w:tc>
          <w:tcPr>
            <w:tcW w:w="1173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2"/>
              </w:rPr>
              <w:t>刘男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  <w:t>39</w:t>
            </w:r>
          </w:p>
        </w:tc>
        <w:tc>
          <w:tcPr>
            <w:tcW w:w="2142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  <w:t>千山路小学</w:t>
            </w:r>
          </w:p>
        </w:tc>
        <w:tc>
          <w:tcPr>
            <w:tcW w:w="1545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  <w:t>杨静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2180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蓝城小学</w:t>
            </w:r>
          </w:p>
        </w:tc>
        <w:tc>
          <w:tcPr>
            <w:tcW w:w="1173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吕其权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2142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2"/>
              </w:rPr>
              <w:t>奥林小学</w:t>
            </w:r>
          </w:p>
        </w:tc>
        <w:tc>
          <w:tcPr>
            <w:tcW w:w="1545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2"/>
              </w:rPr>
              <w:t>乔坤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2180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九三科技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小学</w:t>
            </w:r>
          </w:p>
        </w:tc>
        <w:tc>
          <w:tcPr>
            <w:tcW w:w="1173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邵政帅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41</w:t>
            </w:r>
          </w:p>
        </w:tc>
        <w:tc>
          <w:tcPr>
            <w:tcW w:w="2142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2"/>
              </w:rPr>
              <w:t>辛寨子中心</w:t>
            </w:r>
            <w:r>
              <w:rPr>
                <w:rFonts w:hint="eastAsia" w:ascii="仿宋" w:hAnsi="仿宋" w:eastAsia="仿宋"/>
                <w:color w:val="auto"/>
                <w:sz w:val="24"/>
                <w:szCs w:val="22"/>
                <w:lang w:val="en-US" w:eastAsia="zh-CN"/>
              </w:rPr>
              <w:t>小学</w:t>
            </w:r>
          </w:p>
        </w:tc>
        <w:tc>
          <w:tcPr>
            <w:tcW w:w="1545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2"/>
              </w:rPr>
              <w:t>赵静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2180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周二小学</w:t>
            </w:r>
          </w:p>
        </w:tc>
        <w:tc>
          <w:tcPr>
            <w:tcW w:w="1173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张明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42</w:t>
            </w:r>
          </w:p>
        </w:tc>
        <w:tc>
          <w:tcPr>
            <w:tcW w:w="2142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2"/>
              </w:rPr>
              <w:t>美林小学</w:t>
            </w:r>
          </w:p>
        </w:tc>
        <w:tc>
          <w:tcPr>
            <w:tcW w:w="1545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2"/>
              </w:rPr>
              <w:t>杨静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2180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2"/>
              </w:rPr>
              <w:t>大房身小学</w:t>
            </w:r>
          </w:p>
        </w:tc>
        <w:tc>
          <w:tcPr>
            <w:tcW w:w="1173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2"/>
              </w:rPr>
              <w:t>程华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43</w:t>
            </w:r>
          </w:p>
        </w:tc>
        <w:tc>
          <w:tcPr>
            <w:tcW w:w="2142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2"/>
              </w:rPr>
              <w:t>弘文小学</w:t>
            </w:r>
          </w:p>
        </w:tc>
        <w:tc>
          <w:tcPr>
            <w:tcW w:w="1545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2"/>
              </w:rPr>
              <w:t>李阳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2180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实验小学</w:t>
            </w:r>
          </w:p>
        </w:tc>
        <w:tc>
          <w:tcPr>
            <w:tcW w:w="1173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王岩洪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44</w:t>
            </w:r>
          </w:p>
        </w:tc>
        <w:tc>
          <w:tcPr>
            <w:tcW w:w="2142" w:type="dxa"/>
            <w:vAlign w:val="top"/>
          </w:tcPr>
          <w:p>
            <w:pPr>
              <w:tabs>
                <w:tab w:val="left" w:pos="444"/>
              </w:tabs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2"/>
                <w:lang w:val="en-US" w:eastAsia="zh-CN"/>
              </w:rPr>
              <w:t>金三</w:t>
            </w:r>
            <w:r>
              <w:rPr>
                <w:rFonts w:hint="eastAsia" w:ascii="仿宋" w:hAnsi="仿宋" w:eastAsia="仿宋"/>
                <w:color w:val="auto"/>
                <w:sz w:val="24"/>
                <w:szCs w:val="22"/>
              </w:rPr>
              <w:t>小学</w:t>
            </w:r>
          </w:p>
        </w:tc>
        <w:tc>
          <w:tcPr>
            <w:tcW w:w="1545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2"/>
              </w:rPr>
              <w:t>沙丽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2180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东华小学</w:t>
            </w:r>
          </w:p>
        </w:tc>
        <w:tc>
          <w:tcPr>
            <w:tcW w:w="1173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金杰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  <w:t>45</w:t>
            </w:r>
          </w:p>
        </w:tc>
        <w:tc>
          <w:tcPr>
            <w:tcW w:w="2142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2"/>
              </w:rPr>
              <w:t>海二小学</w:t>
            </w:r>
          </w:p>
        </w:tc>
        <w:tc>
          <w:tcPr>
            <w:tcW w:w="1545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2"/>
              </w:rPr>
              <w:t>邵斌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2180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弘毅小学</w:t>
            </w:r>
          </w:p>
        </w:tc>
        <w:tc>
          <w:tcPr>
            <w:tcW w:w="1173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程玉红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  <w:t>46</w:t>
            </w:r>
          </w:p>
        </w:tc>
        <w:tc>
          <w:tcPr>
            <w:tcW w:w="2142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2"/>
              </w:rPr>
              <w:t>利民小学</w:t>
            </w:r>
          </w:p>
        </w:tc>
        <w:tc>
          <w:tcPr>
            <w:tcW w:w="1545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2"/>
              </w:rPr>
              <w:t>李莹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2180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松山小学</w:t>
            </w:r>
          </w:p>
        </w:tc>
        <w:tc>
          <w:tcPr>
            <w:tcW w:w="1173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张大伟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  <w:t>47</w:t>
            </w:r>
          </w:p>
        </w:tc>
        <w:tc>
          <w:tcPr>
            <w:tcW w:w="2142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2"/>
              </w:rPr>
              <w:t>南关岭小学</w:t>
            </w:r>
          </w:p>
        </w:tc>
        <w:tc>
          <w:tcPr>
            <w:tcW w:w="1545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2"/>
              </w:rPr>
              <w:t>孙正杰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2180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金二小学</w:t>
            </w:r>
          </w:p>
        </w:tc>
        <w:tc>
          <w:tcPr>
            <w:tcW w:w="1173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宋桂静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  <w:t>48</w:t>
            </w:r>
          </w:p>
        </w:tc>
        <w:tc>
          <w:tcPr>
            <w:tcW w:w="2142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2"/>
              </w:rPr>
              <w:t>锦泉小学</w:t>
            </w:r>
          </w:p>
        </w:tc>
        <w:tc>
          <w:tcPr>
            <w:tcW w:w="1545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2"/>
              </w:rPr>
              <w:t>夏雪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2180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金二小学</w:t>
            </w:r>
          </w:p>
        </w:tc>
        <w:tc>
          <w:tcPr>
            <w:tcW w:w="1173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尹东亮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  <w:t>49</w:t>
            </w:r>
          </w:p>
        </w:tc>
        <w:tc>
          <w:tcPr>
            <w:tcW w:w="2142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2"/>
                <w:lang w:val="en-US" w:eastAsia="zh-CN"/>
              </w:rPr>
              <w:t>锦泉</w:t>
            </w:r>
            <w:r>
              <w:rPr>
                <w:rFonts w:hint="eastAsia" w:ascii="仿宋" w:hAnsi="仿宋" w:eastAsia="仿宋"/>
                <w:color w:val="auto"/>
                <w:sz w:val="24"/>
                <w:szCs w:val="22"/>
              </w:rPr>
              <w:t>小学</w:t>
            </w:r>
          </w:p>
        </w:tc>
        <w:tc>
          <w:tcPr>
            <w:tcW w:w="1545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2"/>
              </w:rPr>
              <w:t>成宏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2180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2"/>
              </w:rPr>
              <w:t>兰亭小学</w:t>
            </w:r>
          </w:p>
        </w:tc>
        <w:tc>
          <w:tcPr>
            <w:tcW w:w="1173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2"/>
              </w:rPr>
              <w:t>杨秀荣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  <w:t>50</w:t>
            </w:r>
          </w:p>
        </w:tc>
        <w:tc>
          <w:tcPr>
            <w:tcW w:w="2142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default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北海小学</w:t>
            </w:r>
          </w:p>
        </w:tc>
        <w:tc>
          <w:tcPr>
            <w:tcW w:w="1545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default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张淼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2180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default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周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水子小学</w:t>
            </w:r>
          </w:p>
        </w:tc>
        <w:tc>
          <w:tcPr>
            <w:tcW w:w="1173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刘笑剑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  <w:t>51</w:t>
            </w:r>
          </w:p>
        </w:tc>
        <w:tc>
          <w:tcPr>
            <w:tcW w:w="2142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  <w:t>松江路小学</w:t>
            </w:r>
          </w:p>
        </w:tc>
        <w:tc>
          <w:tcPr>
            <w:tcW w:w="1545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  <w:t>于一殊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2180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2"/>
              </w:rPr>
              <w:t>周水子小学</w:t>
            </w:r>
          </w:p>
        </w:tc>
        <w:tc>
          <w:tcPr>
            <w:tcW w:w="1173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2"/>
              </w:rPr>
              <w:t>徐燕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  <w:t>52</w:t>
            </w:r>
          </w:p>
        </w:tc>
        <w:tc>
          <w:tcPr>
            <w:tcW w:w="2142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default" w:ascii="仿宋" w:hAnsi="仿宋" w:eastAsia="仿宋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  <w:t>振兴路小学</w:t>
            </w:r>
          </w:p>
        </w:tc>
        <w:tc>
          <w:tcPr>
            <w:tcW w:w="1545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default" w:ascii="仿宋" w:hAnsi="仿宋" w:eastAsia="仿宋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  <w:t>姜丽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80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2"/>
                <w:lang w:val="en-US" w:eastAsia="zh-CN"/>
              </w:rPr>
              <w:t>实验小学</w:t>
            </w:r>
          </w:p>
        </w:tc>
        <w:tc>
          <w:tcPr>
            <w:tcW w:w="1173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2"/>
                <w:lang w:val="en-US" w:eastAsia="zh-CN"/>
              </w:rPr>
              <w:t>宁先达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  <w:t>53</w:t>
            </w:r>
          </w:p>
        </w:tc>
        <w:tc>
          <w:tcPr>
            <w:tcW w:w="2142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default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  <w:t>由家小学</w:t>
            </w:r>
          </w:p>
        </w:tc>
        <w:tc>
          <w:tcPr>
            <w:tcW w:w="1545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default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  <w:t>谢宏雷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180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2"/>
                <w:lang w:val="en-US" w:eastAsia="zh-CN"/>
              </w:rPr>
              <w:t>实验小学</w:t>
            </w:r>
          </w:p>
        </w:tc>
        <w:tc>
          <w:tcPr>
            <w:tcW w:w="1173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2"/>
                <w:lang w:val="en-US" w:eastAsia="zh-CN"/>
              </w:rPr>
              <w:t>魏冬妮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  <w:t>54</w:t>
            </w:r>
          </w:p>
        </w:tc>
        <w:tc>
          <w:tcPr>
            <w:tcW w:w="2142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default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  <w:t>玉浓街小学</w:t>
            </w:r>
          </w:p>
        </w:tc>
        <w:tc>
          <w:tcPr>
            <w:tcW w:w="1545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default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  <w:t>矫青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180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2"/>
                <w:lang w:val="en-US" w:eastAsia="zh-CN"/>
              </w:rPr>
              <w:t>芙蓉小学</w:t>
            </w:r>
          </w:p>
        </w:tc>
        <w:tc>
          <w:tcPr>
            <w:tcW w:w="1173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2"/>
                <w:lang w:val="en-US" w:eastAsia="zh-CN"/>
              </w:rPr>
              <w:t>曲虹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  <w:t>55</w:t>
            </w:r>
          </w:p>
        </w:tc>
        <w:tc>
          <w:tcPr>
            <w:tcW w:w="2142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default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  <w:t>福佳小学</w:t>
            </w:r>
          </w:p>
        </w:tc>
        <w:tc>
          <w:tcPr>
            <w:tcW w:w="1545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default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  <w:t>张同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80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2"/>
                <w:lang w:val="en-US" w:eastAsia="zh-CN"/>
              </w:rPr>
              <w:t>大连湾小学</w:t>
            </w:r>
          </w:p>
        </w:tc>
        <w:tc>
          <w:tcPr>
            <w:tcW w:w="1173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2"/>
                <w:lang w:val="en-US" w:eastAsia="zh-CN"/>
              </w:rPr>
              <w:t>孙玲玲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  <w:t>56</w:t>
            </w:r>
          </w:p>
        </w:tc>
        <w:tc>
          <w:tcPr>
            <w:tcW w:w="2142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2"/>
                <w:lang w:val="en-US" w:eastAsia="zh-CN"/>
              </w:rPr>
              <w:t>郭家街小学</w:t>
            </w:r>
          </w:p>
        </w:tc>
        <w:tc>
          <w:tcPr>
            <w:tcW w:w="1545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2"/>
                <w:lang w:val="en-US" w:eastAsia="zh-CN"/>
              </w:rPr>
              <w:t>林琳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180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2"/>
                <w:lang w:val="en-US" w:eastAsia="zh-CN"/>
              </w:rPr>
              <w:t>东方路小学</w:t>
            </w:r>
          </w:p>
        </w:tc>
        <w:tc>
          <w:tcPr>
            <w:tcW w:w="1173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2"/>
                <w:lang w:val="en-US" w:eastAsia="zh-CN"/>
              </w:rPr>
              <w:t>李韧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  <w:t>57</w:t>
            </w:r>
          </w:p>
        </w:tc>
        <w:tc>
          <w:tcPr>
            <w:tcW w:w="2142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2"/>
                <w:lang w:val="en-US" w:eastAsia="zh-CN"/>
              </w:rPr>
              <w:t>锦华二小</w:t>
            </w:r>
          </w:p>
        </w:tc>
        <w:tc>
          <w:tcPr>
            <w:tcW w:w="1545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2"/>
                <w:lang w:val="en-US" w:eastAsia="zh-CN"/>
              </w:rPr>
              <w:t>赵月欣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180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default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2"/>
                <w:lang w:val="en-US" w:eastAsia="zh-CN"/>
              </w:rPr>
              <w:t>博思小学</w:t>
            </w:r>
          </w:p>
        </w:tc>
        <w:tc>
          <w:tcPr>
            <w:tcW w:w="1173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2"/>
                <w:lang w:val="en-US" w:eastAsia="zh-CN"/>
              </w:rPr>
              <w:t>张玮娜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142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45" w:type="dxa"/>
            <w:vAlign w:val="top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</w:tbl>
    <w:p>
      <w:pPr>
        <w:ind w:left="0" w:leftChars="0" w:firstLine="0" w:firstLineChars="0"/>
      </w:pPr>
    </w:p>
    <w:p>
      <w:pPr>
        <w:ind w:left="0" w:leftChars="0" w:firstLine="0" w:firstLineChars="0"/>
      </w:pPr>
    </w:p>
    <w:p>
      <w:pPr>
        <w:ind w:left="0" w:leftChars="0" w:firstLine="0" w:firstLineChars="0"/>
      </w:pPr>
    </w:p>
    <w:p>
      <w:pPr>
        <w:ind w:left="0" w:leftChars="0" w:firstLine="0" w:firstLineChars="0"/>
        <w:rPr>
          <w:rFonts w:hint="eastAsia"/>
        </w:rPr>
      </w:pPr>
    </w:p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</w:p>
  </w:endnote>
  <w:endnote w:type="continuationSeparator" w:id="1">
    <w:p>
      <w:pPr>
        <w:ind w:firstLine="64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firstLine="640"/>
      </w:pPr>
    </w:p>
  </w:footnote>
  <w:footnote w:type="continuationSeparator" w:id="1">
    <w:p>
      <w:pPr>
        <w:spacing w:before="0" w:after="0"/>
        <w:ind w:firstLine="64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B64D22"/>
    <w:multiLevelType w:val="singleLevel"/>
    <w:tmpl w:val="92B64D2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3Y2I3OTRlNTA1NjUwZGY1NGI3NTM4NWZhMGI4N2IifQ=="/>
  </w:docVars>
  <w:rsids>
    <w:rsidRoot w:val="0021455E"/>
    <w:rsid w:val="0021455E"/>
    <w:rsid w:val="002268AF"/>
    <w:rsid w:val="00711F39"/>
    <w:rsid w:val="00AB46A7"/>
    <w:rsid w:val="00AF0F23"/>
    <w:rsid w:val="00B33801"/>
    <w:rsid w:val="00CD28BE"/>
    <w:rsid w:val="00D67DC6"/>
    <w:rsid w:val="00F972EE"/>
    <w:rsid w:val="010D0C97"/>
    <w:rsid w:val="01B2334A"/>
    <w:rsid w:val="01F461A6"/>
    <w:rsid w:val="033C3B74"/>
    <w:rsid w:val="03E57D58"/>
    <w:rsid w:val="04B52ACB"/>
    <w:rsid w:val="05676580"/>
    <w:rsid w:val="05C74D2B"/>
    <w:rsid w:val="07617018"/>
    <w:rsid w:val="08F10715"/>
    <w:rsid w:val="08FA34EE"/>
    <w:rsid w:val="09D516AE"/>
    <w:rsid w:val="0A597F72"/>
    <w:rsid w:val="0A810D5C"/>
    <w:rsid w:val="0B192CA7"/>
    <w:rsid w:val="0D7E7962"/>
    <w:rsid w:val="0EF16F8A"/>
    <w:rsid w:val="1012287B"/>
    <w:rsid w:val="10DE5FE5"/>
    <w:rsid w:val="111F2106"/>
    <w:rsid w:val="117172B9"/>
    <w:rsid w:val="11F4377B"/>
    <w:rsid w:val="12A5607D"/>
    <w:rsid w:val="130D39B9"/>
    <w:rsid w:val="1328328E"/>
    <w:rsid w:val="13354515"/>
    <w:rsid w:val="13546D45"/>
    <w:rsid w:val="147E53D1"/>
    <w:rsid w:val="14936BF7"/>
    <w:rsid w:val="1561728F"/>
    <w:rsid w:val="15B91E83"/>
    <w:rsid w:val="15F20FC1"/>
    <w:rsid w:val="16783AEC"/>
    <w:rsid w:val="177608D4"/>
    <w:rsid w:val="17C657CF"/>
    <w:rsid w:val="17FA1CD5"/>
    <w:rsid w:val="18226406"/>
    <w:rsid w:val="19232435"/>
    <w:rsid w:val="193D53C7"/>
    <w:rsid w:val="19692A97"/>
    <w:rsid w:val="1A314735"/>
    <w:rsid w:val="1A4F0A8E"/>
    <w:rsid w:val="1AAA7A4A"/>
    <w:rsid w:val="1AF3180D"/>
    <w:rsid w:val="1C0434A5"/>
    <w:rsid w:val="1CD94A4F"/>
    <w:rsid w:val="1E3E5618"/>
    <w:rsid w:val="1E993601"/>
    <w:rsid w:val="1EB60C9F"/>
    <w:rsid w:val="1F177149"/>
    <w:rsid w:val="207B6F8B"/>
    <w:rsid w:val="2138380C"/>
    <w:rsid w:val="216576E7"/>
    <w:rsid w:val="21EA2941"/>
    <w:rsid w:val="233314C7"/>
    <w:rsid w:val="240335C6"/>
    <w:rsid w:val="24603569"/>
    <w:rsid w:val="250F1A10"/>
    <w:rsid w:val="250F3457"/>
    <w:rsid w:val="25D22394"/>
    <w:rsid w:val="27AB650E"/>
    <w:rsid w:val="2AF012A2"/>
    <w:rsid w:val="2AF84DF5"/>
    <w:rsid w:val="2B47564F"/>
    <w:rsid w:val="2C1125C1"/>
    <w:rsid w:val="2C7C3A51"/>
    <w:rsid w:val="2DA50A47"/>
    <w:rsid w:val="2E1F6766"/>
    <w:rsid w:val="2E6C79DF"/>
    <w:rsid w:val="2EC102CF"/>
    <w:rsid w:val="2F090C12"/>
    <w:rsid w:val="2F975D2A"/>
    <w:rsid w:val="30A917EA"/>
    <w:rsid w:val="315F434B"/>
    <w:rsid w:val="31EB5717"/>
    <w:rsid w:val="31F63B43"/>
    <w:rsid w:val="325839FE"/>
    <w:rsid w:val="33EF0694"/>
    <w:rsid w:val="355022E1"/>
    <w:rsid w:val="3618581D"/>
    <w:rsid w:val="368816D2"/>
    <w:rsid w:val="36C4095C"/>
    <w:rsid w:val="384C6E5B"/>
    <w:rsid w:val="39E7414E"/>
    <w:rsid w:val="3ACA22B9"/>
    <w:rsid w:val="3C016B6B"/>
    <w:rsid w:val="3DBD04D4"/>
    <w:rsid w:val="3E080652"/>
    <w:rsid w:val="3F4212FA"/>
    <w:rsid w:val="3F4A39C9"/>
    <w:rsid w:val="3FAE3F57"/>
    <w:rsid w:val="3FB24A78"/>
    <w:rsid w:val="3FF4547E"/>
    <w:rsid w:val="409E08C7"/>
    <w:rsid w:val="41326E0A"/>
    <w:rsid w:val="419E7FFC"/>
    <w:rsid w:val="422E3CFC"/>
    <w:rsid w:val="429A1D6F"/>
    <w:rsid w:val="43C55D6B"/>
    <w:rsid w:val="43C81360"/>
    <w:rsid w:val="44B65CD9"/>
    <w:rsid w:val="44F57FFC"/>
    <w:rsid w:val="45261856"/>
    <w:rsid w:val="46D1401C"/>
    <w:rsid w:val="46D544C0"/>
    <w:rsid w:val="46EE732F"/>
    <w:rsid w:val="46FC14DB"/>
    <w:rsid w:val="47911BAE"/>
    <w:rsid w:val="48476E96"/>
    <w:rsid w:val="49D87DE7"/>
    <w:rsid w:val="49EA47A9"/>
    <w:rsid w:val="4ABF2EFC"/>
    <w:rsid w:val="4B4734B2"/>
    <w:rsid w:val="4C711B61"/>
    <w:rsid w:val="4D785BA5"/>
    <w:rsid w:val="4E1363BA"/>
    <w:rsid w:val="4EBE6D7F"/>
    <w:rsid w:val="4FE2609D"/>
    <w:rsid w:val="4FE365BD"/>
    <w:rsid w:val="50430D9A"/>
    <w:rsid w:val="50551448"/>
    <w:rsid w:val="51624CA0"/>
    <w:rsid w:val="519069A8"/>
    <w:rsid w:val="51A501BC"/>
    <w:rsid w:val="51B33605"/>
    <w:rsid w:val="5248023B"/>
    <w:rsid w:val="52ED3C50"/>
    <w:rsid w:val="533D4B9F"/>
    <w:rsid w:val="53CC54C9"/>
    <w:rsid w:val="54675618"/>
    <w:rsid w:val="547B36BF"/>
    <w:rsid w:val="555D3FFE"/>
    <w:rsid w:val="55BB0D24"/>
    <w:rsid w:val="55EF09CE"/>
    <w:rsid w:val="5630051C"/>
    <w:rsid w:val="56A05A6A"/>
    <w:rsid w:val="579425EE"/>
    <w:rsid w:val="58114531"/>
    <w:rsid w:val="5896005B"/>
    <w:rsid w:val="592C77B0"/>
    <w:rsid w:val="5A7F0572"/>
    <w:rsid w:val="5BB934EA"/>
    <w:rsid w:val="5C44239A"/>
    <w:rsid w:val="5C6E0662"/>
    <w:rsid w:val="5CCE758F"/>
    <w:rsid w:val="5D5B2168"/>
    <w:rsid w:val="5D5B3F3A"/>
    <w:rsid w:val="5DDE1A54"/>
    <w:rsid w:val="5DFE16DF"/>
    <w:rsid w:val="5E48284C"/>
    <w:rsid w:val="5E912F6A"/>
    <w:rsid w:val="5F661C2B"/>
    <w:rsid w:val="5F9057EA"/>
    <w:rsid w:val="605129B1"/>
    <w:rsid w:val="605A67F2"/>
    <w:rsid w:val="60D82AF3"/>
    <w:rsid w:val="611B04BD"/>
    <w:rsid w:val="61370D38"/>
    <w:rsid w:val="61947E33"/>
    <w:rsid w:val="61D73CCB"/>
    <w:rsid w:val="6396620F"/>
    <w:rsid w:val="63CA2C8D"/>
    <w:rsid w:val="63F9467F"/>
    <w:rsid w:val="647C3D75"/>
    <w:rsid w:val="66711724"/>
    <w:rsid w:val="668B7B35"/>
    <w:rsid w:val="680E1956"/>
    <w:rsid w:val="68276D0A"/>
    <w:rsid w:val="689C6793"/>
    <w:rsid w:val="694C714C"/>
    <w:rsid w:val="6A5311A6"/>
    <w:rsid w:val="6ABE6E95"/>
    <w:rsid w:val="6AF970E9"/>
    <w:rsid w:val="6B777044"/>
    <w:rsid w:val="6C2165F2"/>
    <w:rsid w:val="6C5D26DE"/>
    <w:rsid w:val="6C6C03C4"/>
    <w:rsid w:val="6D484FA1"/>
    <w:rsid w:val="6D8E3D02"/>
    <w:rsid w:val="6EC43C1B"/>
    <w:rsid w:val="6F4B6A65"/>
    <w:rsid w:val="6F801C9B"/>
    <w:rsid w:val="701879B5"/>
    <w:rsid w:val="70CF5ED8"/>
    <w:rsid w:val="716B205F"/>
    <w:rsid w:val="71BA6C80"/>
    <w:rsid w:val="7218332F"/>
    <w:rsid w:val="72C94629"/>
    <w:rsid w:val="73374952"/>
    <w:rsid w:val="73D4663A"/>
    <w:rsid w:val="745443C6"/>
    <w:rsid w:val="750B7C0C"/>
    <w:rsid w:val="758D39AB"/>
    <w:rsid w:val="76560D9B"/>
    <w:rsid w:val="766823AB"/>
    <w:rsid w:val="769F401E"/>
    <w:rsid w:val="783663DD"/>
    <w:rsid w:val="78CD6AB4"/>
    <w:rsid w:val="78EC5BA9"/>
    <w:rsid w:val="79FC72DC"/>
    <w:rsid w:val="7A1C30B7"/>
    <w:rsid w:val="7B144DA6"/>
    <w:rsid w:val="7BCC50F8"/>
    <w:rsid w:val="7C2B4FE0"/>
    <w:rsid w:val="7C6859EF"/>
    <w:rsid w:val="7D56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before="156" w:beforeLines="50"/>
      <w:ind w:firstLine="640" w:firstLineChars="200"/>
    </w:pPr>
    <w:rPr>
      <w:rFonts w:ascii="仿宋" w:hAnsi="仿宋" w:eastAsia="仿宋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widowControl/>
      <w:shd w:val="clear" w:color="auto" w:fill="FFFFFF"/>
      <w:spacing w:beforeAutospacing="1" w:afterAutospacing="1"/>
      <w:jc w:val="center"/>
      <w:outlineLvl w:val="0"/>
    </w:pPr>
    <w:rPr>
      <w:rFonts w:asciiTheme="minorEastAsia" w:hAnsiTheme="minorEastAsia"/>
      <w:sz w:val="36"/>
    </w:rPr>
  </w:style>
  <w:style w:type="paragraph" w:styleId="3">
    <w:name w:val="heading 2"/>
    <w:basedOn w:val="1"/>
    <w:next w:val="1"/>
    <w:autoRedefine/>
    <w:unhideWhenUsed/>
    <w:qFormat/>
    <w:uiPriority w:val="0"/>
    <w:pPr>
      <w:spacing w:before="0" w:beforeAutospacing="1" w:afterAutospacing="1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autoRedefine/>
    <w:unhideWhenUsed/>
    <w:qFormat/>
    <w:uiPriority w:val="0"/>
    <w:pPr>
      <w:spacing w:before="0" w:beforeAutospacing="1" w:afterAutospacing="1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autoRedefine/>
    <w:qFormat/>
    <w:uiPriority w:val="0"/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="0" w:beforeAutospacing="1" w:afterAutospacing="1"/>
    </w:pPr>
    <w:rPr>
      <w:rFonts w:cs="Times New Roman"/>
      <w:kern w:val="0"/>
      <w:sz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autoRedefine/>
    <w:qFormat/>
    <w:uiPriority w:val="0"/>
    <w:rPr>
      <w:b/>
    </w:rPr>
  </w:style>
  <w:style w:type="paragraph" w:styleId="14">
    <w:name w:val="List Paragraph"/>
    <w:basedOn w:val="1"/>
    <w:autoRedefine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1015</Words>
  <Characters>1097</Characters>
  <Lines>12</Lines>
  <Paragraphs>3</Paragraphs>
  <TotalTime>3</TotalTime>
  <ScaleCrop>false</ScaleCrop>
  <LinksUpToDate>false</LinksUpToDate>
  <CharactersWithSpaces>1097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2024-04-26T02:33:00Z</dcterms:created>
  <dc:creator>HP</dc:creator>
  <cp:lastModifiedBy>张晓东</cp:lastModifiedBy>
  <dcterms:modified xsi:type="dcterms:W3CDTF">2024-06-03T02:38:02Z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7BA45DAC8897495FBF1D4B27515C5A68_13</vt:lpwstr>
  </property>
</Properties>
</file>