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2E" w:rsidRPr="002606D3" w:rsidRDefault="0022122E" w:rsidP="0022122E">
      <w:pPr>
        <w:rPr>
          <w:rFonts w:ascii="仿宋_GB2312" w:eastAsia="仿宋_GB2312" w:hAnsiTheme="majorHAnsi" w:cstheme="majorBidi"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</w:t>
      </w:r>
    </w:p>
    <w:tbl>
      <w:tblPr>
        <w:tblStyle w:val="a3"/>
        <w:tblW w:w="10547" w:type="dxa"/>
        <w:jc w:val="center"/>
        <w:tblLook w:val="04A0"/>
      </w:tblPr>
      <w:tblGrid>
        <w:gridCol w:w="739"/>
        <w:gridCol w:w="1255"/>
        <w:gridCol w:w="3984"/>
        <w:gridCol w:w="2089"/>
        <w:gridCol w:w="1063"/>
        <w:gridCol w:w="1417"/>
      </w:tblGrid>
      <w:tr w:rsidR="0022122E" w:rsidTr="000D3E74">
        <w:trPr>
          <w:trHeight w:val="1034"/>
          <w:jc w:val="center"/>
        </w:trPr>
        <w:tc>
          <w:tcPr>
            <w:tcW w:w="105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122E" w:rsidRDefault="0022122E" w:rsidP="000D3E74">
            <w:pPr>
              <w:spacing w:before="75"/>
              <w:ind w:left="300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安徽工程大学学生社团年审自评打分表</w:t>
            </w:r>
          </w:p>
        </w:tc>
      </w:tr>
      <w:tr w:rsidR="0022122E" w:rsidTr="000D3E74">
        <w:trPr>
          <w:trHeight w:val="85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指标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评分标准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支撑材料目录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自评分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考核分</w:t>
            </w:r>
          </w:p>
        </w:tc>
      </w:tr>
      <w:tr w:rsidR="0022122E" w:rsidTr="000D3E74">
        <w:trPr>
          <w:trHeight w:val="55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组织</w:t>
            </w:r>
          </w:p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建设</w:t>
            </w:r>
          </w:p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（30分）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制定社团章程并规范运行（4分）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2"/>
                <w:sz w:val="24"/>
                <w:szCs w:val="24"/>
              </w:rPr>
              <w:t>社团章程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22122E" w:rsidTr="000D3E74">
        <w:trPr>
          <w:trHeight w:val="85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widowControl/>
              <w:jc w:val="left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left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内部组织机构设置科学，职能作用发挥较好（2分）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2"/>
                <w:sz w:val="24"/>
                <w:szCs w:val="24"/>
              </w:rPr>
              <w:t>提交手册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22122E" w:rsidTr="000D3E74">
        <w:trPr>
          <w:trHeight w:val="63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widowControl/>
              <w:jc w:val="left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left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成立社团团支部，支部委员分工明确（2分）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2"/>
                <w:sz w:val="24"/>
                <w:szCs w:val="24"/>
              </w:rPr>
              <w:t>提交手册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22122E" w:rsidTr="000D3E74">
        <w:trPr>
          <w:trHeight w:val="63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widowControl/>
              <w:jc w:val="left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left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有完整的社团成员资料档案（2分）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2"/>
                <w:sz w:val="24"/>
                <w:szCs w:val="24"/>
              </w:rPr>
              <w:t>社团成员一览表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22122E" w:rsidTr="000D3E74">
        <w:trPr>
          <w:trHeight w:val="85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widowControl/>
              <w:jc w:val="left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left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保持与社团指导老师和挂靠单位的日常联系（4分）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2"/>
                <w:sz w:val="24"/>
                <w:szCs w:val="24"/>
              </w:rPr>
              <w:t>活动审批表、学院开会新闻稿、第二课堂审核截图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22122E" w:rsidTr="000D3E74">
        <w:trPr>
          <w:trHeight w:val="74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widowControl/>
              <w:jc w:val="left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left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规范开展招新工作，没有出现擅自违规招新等情况（3分）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2"/>
                <w:sz w:val="24"/>
                <w:szCs w:val="24"/>
              </w:rPr>
              <w:t>无需提供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22122E" w:rsidTr="000D3E74">
        <w:trPr>
          <w:trHeight w:val="68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widowControl/>
              <w:jc w:val="left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left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规范开展换届工作，及时提交换届资料（3分）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2"/>
                <w:sz w:val="24"/>
                <w:szCs w:val="24"/>
              </w:rPr>
              <w:t>换届材料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22122E" w:rsidTr="000D3E74">
        <w:trPr>
          <w:trHeight w:val="63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widowControl/>
              <w:jc w:val="left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left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规范记录社团标准化工作手册（4分）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2"/>
                <w:sz w:val="24"/>
                <w:szCs w:val="24"/>
              </w:rPr>
              <w:t>提交手册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22122E" w:rsidTr="000D3E74">
        <w:trPr>
          <w:trHeight w:val="156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widowControl/>
              <w:jc w:val="left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left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按时参加大学生社团管理中心组织的相关会议及活动（如</w:t>
            </w:r>
            <w:r>
              <w:rPr>
                <w:rFonts w:ascii="宋体" w:hAnsi="宋体" w:cs="宋体" w:hint="eastAsia"/>
                <w:spacing w:val="3"/>
                <w:sz w:val="24"/>
              </w:rPr>
              <w:t>社团菁英训练营、社团座谈会、日常工作会议等</w:t>
            </w:r>
            <w:r>
              <w:rPr>
                <w:rFonts w:ascii="宋体" w:hAnsi="宋体" w:cs="宋体" w:hint="eastAsia"/>
                <w:bCs/>
                <w:sz w:val="24"/>
              </w:rPr>
              <w:t>）（每缺席1次扣0.5分，扣完为止）（4分）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2"/>
                <w:sz w:val="24"/>
                <w:szCs w:val="24"/>
              </w:rPr>
              <w:t>无需提供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22122E" w:rsidTr="000D3E74">
        <w:trPr>
          <w:trHeight w:val="102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widowControl/>
              <w:jc w:val="left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left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推荐社团优秀会员协助参与大学生社团管理中心日常管理，并被录用（2分）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2"/>
                <w:sz w:val="24"/>
                <w:szCs w:val="24"/>
              </w:rPr>
              <w:t>无需提供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22122E" w:rsidTr="000D3E74">
        <w:trPr>
          <w:trHeight w:val="7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社团</w:t>
            </w:r>
          </w:p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活动</w:t>
            </w:r>
          </w:p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（30分）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3"/>
                <w:sz w:val="24"/>
              </w:rPr>
              <w:t>规范使用“第二课堂成绩单”系统，无投诉情况（2</w:t>
            </w:r>
            <w:r>
              <w:rPr>
                <w:rFonts w:ascii="宋体" w:hAnsi="宋体" w:cs="宋体" w:hint="eastAsia"/>
                <w:spacing w:val="-30"/>
                <w:sz w:val="24"/>
              </w:rPr>
              <w:t>分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2"/>
                <w:sz w:val="24"/>
                <w:szCs w:val="24"/>
              </w:rPr>
              <w:t>无需提供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22122E" w:rsidTr="000D3E74">
        <w:trPr>
          <w:trHeight w:val="165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widowControl/>
              <w:jc w:val="left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3"/>
                <w:sz w:val="24"/>
              </w:rPr>
              <w:t>围绕社团自身职能定位，规范组织开展社团活动（活动策划完善、契合社团定位、主题积极向上、有思政元素、会员参与度高、老师参与指导）（6</w:t>
            </w:r>
            <w:r>
              <w:rPr>
                <w:rFonts w:ascii="宋体" w:hAnsi="宋体" w:cs="宋体" w:hint="eastAsia"/>
                <w:spacing w:val="-30"/>
                <w:sz w:val="24"/>
              </w:rPr>
              <w:t>分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2"/>
                <w:sz w:val="24"/>
                <w:szCs w:val="24"/>
              </w:rPr>
              <w:t>活动策划书、新闻稿、微信推文截图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22122E" w:rsidTr="000D3E74">
        <w:trPr>
          <w:trHeight w:val="64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widowControl/>
              <w:jc w:val="left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14"/>
              <w:ind w:left="4" w:right="-15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3"/>
                <w:sz w:val="24"/>
              </w:rPr>
              <w:t>社团团支部认真组织主题团日等活动，责任清单任务完成较好（4</w:t>
            </w:r>
            <w:r>
              <w:rPr>
                <w:rFonts w:ascii="宋体" w:hAnsi="宋体" w:cs="宋体" w:hint="eastAsia"/>
                <w:spacing w:val="-30"/>
                <w:sz w:val="24"/>
              </w:rPr>
              <w:t>分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2"/>
                <w:sz w:val="24"/>
                <w:szCs w:val="24"/>
              </w:rPr>
              <w:t>活动新闻稿、微信推文截图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22122E" w:rsidTr="000D3E74">
        <w:trPr>
          <w:trHeight w:val="95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widowControl/>
              <w:jc w:val="left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14"/>
              <w:ind w:left="4" w:right="-15"/>
              <w:rPr>
                <w:rFonts w:ascii="宋体" w:hAnsi="宋体" w:cs="宋体"/>
                <w:spacing w:val="3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3"/>
                <w:sz w:val="24"/>
              </w:rPr>
              <w:t>社团活动次数（4分）（4次及以上记4分，每少1次扣1分，扣完为止）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2"/>
                <w:sz w:val="24"/>
                <w:szCs w:val="24"/>
              </w:rPr>
              <w:t>年度活动清单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22122E" w:rsidTr="000D3E74">
        <w:trPr>
          <w:trHeight w:val="74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widowControl/>
              <w:jc w:val="left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3"/>
                <w:sz w:val="24"/>
              </w:rPr>
              <w:t>社团活动参与人数多、影响力大（4分）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2"/>
                <w:sz w:val="24"/>
                <w:szCs w:val="24"/>
              </w:rPr>
              <w:t>活动新闻稿、微信推文截图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22122E" w:rsidTr="000D3E74">
        <w:trPr>
          <w:trHeight w:val="109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widowControl/>
              <w:jc w:val="left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left"/>
              <w:rPr>
                <w:rFonts w:ascii="宋体" w:hAnsi="宋体" w:cs="宋体"/>
                <w:spacing w:val="3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积极参加校团委主办的迎新晚会、社团文化节等校级活动（参加1次1分，不超过4分）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2"/>
                <w:sz w:val="24"/>
                <w:szCs w:val="24"/>
              </w:rPr>
              <w:t>活动新闻稿、微信推文截图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22122E" w:rsidTr="000D3E74">
        <w:trPr>
          <w:trHeight w:val="175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widowControl/>
              <w:jc w:val="left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社团举办的活动或者社团开展的工作被媒体报道，校团委微信每次加1分，校外市级以上官方媒体每次加2分，其他每次加0.5分，该项不超过6分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2"/>
                <w:sz w:val="24"/>
                <w:szCs w:val="24"/>
              </w:rPr>
              <w:t>活动新闻稿、微信推文截图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22122E" w:rsidTr="000D3E74">
        <w:trPr>
          <w:trHeight w:val="113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社团</w:t>
            </w:r>
          </w:p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财务</w:t>
            </w:r>
          </w:p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（5分）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left"/>
              <w:rPr>
                <w:rFonts w:ascii="宋体" w:hAnsi="宋体" w:cs="宋体"/>
                <w:spacing w:val="3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3"/>
                <w:sz w:val="24"/>
              </w:rPr>
              <w:t>社团财务管理使用科学规范（5分）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2"/>
                <w:sz w:val="24"/>
                <w:szCs w:val="24"/>
              </w:rPr>
              <w:t>各社团账本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22122E" w:rsidTr="000D3E74">
        <w:trPr>
          <w:trHeight w:val="119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会员满意度</w:t>
            </w:r>
          </w:p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（5分）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left"/>
              <w:rPr>
                <w:rFonts w:ascii="宋体" w:hAnsi="宋体" w:cs="宋体"/>
                <w:spacing w:val="3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3"/>
                <w:sz w:val="24"/>
              </w:rPr>
              <w:t>会员对社团满意度情况，100%满意为5分，按照比例依次递减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2"/>
                <w:sz w:val="24"/>
                <w:szCs w:val="24"/>
              </w:rPr>
              <w:t>无需提供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22122E" w:rsidTr="000D3E74">
        <w:trPr>
          <w:trHeight w:val="133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社团</w:t>
            </w:r>
          </w:p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影响</w:t>
            </w:r>
          </w:p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（30分）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以社团为单位，获得“十佳社团”等综合集体荣誉奖项，校级每个加2分，省级及以上每个加5分，该项不超过10分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2"/>
                <w:sz w:val="24"/>
                <w:szCs w:val="24"/>
              </w:rPr>
              <w:t>需提供荣誉图片</w:t>
            </w:r>
          </w:p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2"/>
                <w:sz w:val="24"/>
                <w:szCs w:val="24"/>
              </w:rPr>
              <w:t>提交手册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22122E" w:rsidTr="000D3E74">
        <w:trPr>
          <w:trHeight w:val="125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widowControl/>
              <w:jc w:val="left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社团会员获得与社团宗旨相符的奖项，校级每个加1分，省级及以上每个加2分，该项不超过10分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2"/>
                <w:sz w:val="24"/>
                <w:szCs w:val="24"/>
              </w:rPr>
              <w:t>需提供奖状图片</w:t>
            </w:r>
          </w:p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2"/>
                <w:sz w:val="24"/>
                <w:szCs w:val="24"/>
              </w:rPr>
              <w:t>提交手册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22122E" w:rsidTr="000D3E74">
        <w:trPr>
          <w:trHeight w:val="13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widowControl/>
              <w:jc w:val="left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深挖思政元素，积极开展结合自身宗旨、契合学生特点的思政实践活动，有明显育人效果（4分）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2"/>
                <w:sz w:val="24"/>
                <w:szCs w:val="24"/>
              </w:rPr>
              <w:t>活动新闻稿、微信推文截图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22122E" w:rsidTr="000D3E74">
        <w:trPr>
          <w:trHeight w:val="169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widowControl/>
              <w:jc w:val="left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鼓励社团创作具有时代特征、契合青年特点、满足青年成长需求、具有较强社会影响力的原创新媒体作品，每个加2分，该项不超过6分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2"/>
                <w:sz w:val="24"/>
                <w:szCs w:val="24"/>
              </w:rPr>
              <w:t>提交新闻稿、微信推文截图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22122E" w:rsidTr="000D3E74">
        <w:trPr>
          <w:trHeight w:val="86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负面</w:t>
            </w:r>
          </w:p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清单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2E" w:rsidRDefault="0022122E" w:rsidP="000D3E74">
            <w:pPr>
              <w:spacing w:before="3"/>
              <w:jc w:val="left"/>
              <w:rPr>
                <w:rFonts w:ascii="宋体" w:hAnsi="宋体" w:cs="宋体"/>
                <w:spacing w:val="3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3"/>
                <w:sz w:val="24"/>
              </w:rPr>
              <w:t>日常工作出现负面清单所列内容的，酌情扣分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2"/>
                <w:sz w:val="24"/>
                <w:szCs w:val="24"/>
              </w:rPr>
              <w:t>无需提供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2E" w:rsidRDefault="0022122E" w:rsidP="000D3E74">
            <w:pPr>
              <w:spacing w:before="3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</w:tbl>
    <w:p w:rsidR="00001F34" w:rsidRDefault="00001F34"/>
    <w:sectPr w:rsidR="00001F34" w:rsidSect="00001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122E"/>
    <w:rsid w:val="00001F34"/>
    <w:rsid w:val="001E3728"/>
    <w:rsid w:val="0022122E"/>
    <w:rsid w:val="00BF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212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2024-06-11T01:00:00Z</dcterms:created>
  <dcterms:modified xsi:type="dcterms:W3CDTF">2024-06-11T01:00:00Z</dcterms:modified>
</cp:coreProperties>
</file>