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716" w:rightChars="341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自治区党委办公厅机关、保密办</w:t>
      </w:r>
    </w:p>
    <w:p>
      <w:pPr>
        <w:spacing w:line="640" w:lineRule="exact"/>
        <w:ind w:right="716" w:rightChars="341"/>
        <w:jc w:val="center"/>
        <w:rPr>
          <w:rFonts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2024</w:t>
      </w:r>
      <w:r>
        <w:rPr>
          <w:rFonts w:eastAsia="方正小标宋_GBK"/>
          <w:b/>
          <w:sz w:val="44"/>
          <w:szCs w:val="44"/>
        </w:rPr>
        <w:t>年公开遴选公务员考察对象综合得分</w:t>
      </w:r>
      <w:r>
        <w:rPr>
          <w:rFonts w:hint="eastAsia" w:eastAsia="方正小标宋_GBK"/>
          <w:b/>
          <w:sz w:val="44"/>
          <w:szCs w:val="44"/>
        </w:rPr>
        <w:t>成绩表</w:t>
      </w:r>
    </w:p>
    <w:p>
      <w:pPr>
        <w:spacing w:line="640" w:lineRule="exact"/>
        <w:ind w:right="-160" w:rightChars="-76"/>
        <w:rPr>
          <w:rFonts w:ascii="Times New Roman" w:hAnsi="Times New Roman" w:eastAsia="方正楷体_GBK"/>
          <w:b/>
          <w:sz w:val="32"/>
          <w:szCs w:val="32"/>
        </w:rPr>
      </w:pPr>
    </w:p>
    <w:tbl>
      <w:tblPr>
        <w:tblStyle w:val="3"/>
        <w:tblW w:w="14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842"/>
        <w:gridCol w:w="851"/>
        <w:gridCol w:w="2268"/>
        <w:gridCol w:w="3062"/>
        <w:gridCol w:w="1106"/>
        <w:gridCol w:w="774"/>
        <w:gridCol w:w="774"/>
        <w:gridCol w:w="774"/>
        <w:gridCol w:w="774"/>
        <w:gridCol w:w="774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  名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01" w:leftChars="-48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遴选机关</w:t>
            </w:r>
          </w:p>
        </w:tc>
        <w:tc>
          <w:tcPr>
            <w:tcW w:w="3062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部门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）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及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职位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职位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代码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遴选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人数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笔试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成绩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面试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成绩</w:t>
            </w: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考察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得分</w:t>
            </w: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综合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得分</w:t>
            </w: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职位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116423012113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王秋雯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01" w:leftChars="-48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自治区党委办公厅</w:t>
            </w:r>
          </w:p>
        </w:tc>
        <w:tc>
          <w:tcPr>
            <w:tcW w:w="306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机关处室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一级主任科员及以下</w:t>
            </w:r>
          </w:p>
        </w:tc>
        <w:tc>
          <w:tcPr>
            <w:tcW w:w="110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002001</w:t>
            </w:r>
          </w:p>
        </w:tc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110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135.4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136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129.54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116423010810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杨  静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01" w:leftChars="-48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自治区党委办公厅</w:t>
            </w:r>
          </w:p>
        </w:tc>
        <w:tc>
          <w:tcPr>
            <w:tcW w:w="306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机关处室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一级主任科员及以下</w:t>
            </w:r>
          </w:p>
        </w:tc>
        <w:tc>
          <w:tcPr>
            <w:tcW w:w="110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106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126.4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135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124.94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116423021223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郜文娜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01" w:leftChars="-48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自治区党委</w:t>
            </w:r>
          </w:p>
          <w:p>
            <w:pPr>
              <w:spacing w:line="400" w:lineRule="exact"/>
              <w:ind w:left="-101" w:leftChars="-48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保密委员会办公室</w:t>
            </w:r>
          </w:p>
        </w:tc>
        <w:tc>
          <w:tcPr>
            <w:tcW w:w="306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自治区保密技术检查中心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一级主任科员及以下</w:t>
            </w:r>
          </w:p>
        </w:tc>
        <w:tc>
          <w:tcPr>
            <w:tcW w:w="110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011001</w:t>
            </w:r>
          </w:p>
        </w:tc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110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128.9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133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126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116423023314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马丽娜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01" w:leftChars="-48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自治区党委</w:t>
            </w:r>
          </w:p>
          <w:p>
            <w:pPr>
              <w:spacing w:line="400" w:lineRule="exact"/>
              <w:ind w:left="-101" w:leftChars="-48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保密委员会办公室</w:t>
            </w:r>
          </w:p>
        </w:tc>
        <w:tc>
          <w:tcPr>
            <w:tcW w:w="306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自治区保密技术检查中心</w:t>
            </w:r>
          </w:p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一级主任科员及以下</w:t>
            </w:r>
          </w:p>
        </w:tc>
        <w:tc>
          <w:tcPr>
            <w:tcW w:w="110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104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128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124.5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120.84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ind w:left="-195" w:leftChars="-93" w:right="-158" w:rightChars="-75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396" w:type="dxa"/>
            <w:gridSpan w:val="12"/>
            <w:shd w:val="clear" w:color="auto" w:fill="auto"/>
            <w:noWrap w:val="0"/>
            <w:vAlign w:val="center"/>
          </w:tcPr>
          <w:p>
            <w:pPr>
              <w:spacing w:line="460" w:lineRule="exact"/>
              <w:ind w:left="-195" w:leftChars="-93" w:right="-158" w:rightChars="-75" w:firstLine="420" w:firstLineChars="150"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/>
                <w:sz w:val="28"/>
                <w:szCs w:val="28"/>
              </w:rPr>
              <w:t>注：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综合得分=（笔试成绩×40%+面试成绩×60%）×60%+考察得分×40%</w:t>
            </w: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四舍五入保留小数点后两位</w:t>
            </w: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41D06D-581B-4972-870A-CF83CB6E593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0156D36-7ED7-49EC-9F7D-31B2A118AF34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7DF4D852-A2DC-4CBF-AEBA-8F1DBC6A534A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2381D25E-6B3C-40CF-99EE-E7190885C1A5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2B16D70F-D13C-425F-BA52-2C795268631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4D350EB8"/>
    <w:rsid w:val="4D35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2024-06-12T09:07:00Z</dcterms:created>
  <dc:creator>it's 刘</dc:creator>
  <cp:lastModifiedBy>it's 刘</cp:lastModifiedBy>
  <dcterms:modified xsi:type="dcterms:W3CDTF">2024-06-12T09:08:00Z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A9AEDF806BC64652A580B16852FAB4EE_11</vt:lpwstr>
  </property>
</Properties>
</file>