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ascii="黑体" w:hAnsi="黑体" w:eastAsia="黑体" w:cs="Times New Roman"/>
          <w:color w:val="000000"/>
          <w:sz w:val="32"/>
          <w:szCs w:val="32"/>
        </w:rPr>
        <w:t>附件1：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44"/>
          <w:szCs w:val="44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/>
          <w:kern w:val="0"/>
          <w:sz w:val="44"/>
          <w:szCs w:val="44"/>
        </w:rPr>
        <w:t>江南中街道202</w:t>
      </w:r>
      <w:r>
        <w:rPr>
          <w:rFonts w:hint="eastAsia" w:ascii="Times New Roman" w:hAnsi="Times New Roman" w:cs="Times New Roman"/>
          <w:b/>
          <w:bCs/>
          <w:color w:val="000000"/>
          <w:kern w:val="0"/>
          <w:sz w:val="44"/>
          <w:szCs w:val="44"/>
        </w:rPr>
        <w:t>4</w:t>
      </w:r>
      <w:r>
        <w:rPr>
          <w:rFonts w:ascii="Times New Roman" w:hAnsi="Times New Roman" w:cs="Times New Roman"/>
          <w:b/>
          <w:bCs/>
          <w:color w:val="000000"/>
          <w:kern w:val="0"/>
          <w:sz w:val="44"/>
          <w:szCs w:val="44"/>
        </w:rPr>
        <w:t>年公开招聘</w:t>
      </w:r>
      <w:r>
        <w:rPr>
          <w:rFonts w:hint="eastAsia" w:ascii="Times New Roman" w:hAnsi="Times New Roman" w:cs="Times New Roman"/>
          <w:b/>
          <w:bCs/>
          <w:color w:val="000000"/>
          <w:kern w:val="0"/>
          <w:sz w:val="44"/>
          <w:szCs w:val="44"/>
        </w:rPr>
        <w:t>公益性</w:t>
      </w:r>
      <w:r>
        <w:rPr>
          <w:rFonts w:ascii="Times New Roman" w:hAnsi="Times New Roman" w:cs="Times New Roman"/>
          <w:b/>
          <w:bCs/>
          <w:color w:val="000000"/>
          <w:kern w:val="0"/>
          <w:sz w:val="44"/>
          <w:szCs w:val="44"/>
        </w:rPr>
        <w:t>岗位表</w:t>
      </w:r>
    </w:p>
    <w:bookmarkEnd w:id="0"/>
    <w:tbl>
      <w:tblPr>
        <w:tblStyle w:val="2"/>
        <w:tblpPr w:leftFromText="180" w:rightFromText="180" w:vertAnchor="text" w:horzAnchor="page" w:tblpXSpec="center" w:tblpY="600"/>
        <w:tblOverlap w:val="never"/>
        <w:tblW w:w="899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1386"/>
        <w:gridCol w:w="2298"/>
        <w:gridCol w:w="887"/>
        <w:gridCol w:w="1815"/>
        <w:gridCol w:w="19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  <w:jc w:val="center"/>
        </w:trPr>
        <w:tc>
          <w:tcPr>
            <w:tcW w:w="669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序号</w:t>
            </w:r>
          </w:p>
        </w:tc>
        <w:tc>
          <w:tcPr>
            <w:tcW w:w="1386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招聘岗位</w:t>
            </w:r>
          </w:p>
        </w:tc>
        <w:tc>
          <w:tcPr>
            <w:tcW w:w="2298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招聘对象</w:t>
            </w:r>
          </w:p>
        </w:tc>
        <w:tc>
          <w:tcPr>
            <w:tcW w:w="887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招聘人数</w:t>
            </w:r>
          </w:p>
        </w:tc>
        <w:tc>
          <w:tcPr>
            <w:tcW w:w="1815" w:type="dxa"/>
            <w:tcBorders>
              <w:top w:val="single" w:color="000000" w:sz="12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学历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要求</w:t>
            </w:r>
          </w:p>
        </w:tc>
        <w:tc>
          <w:tcPr>
            <w:tcW w:w="193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岗位简介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  <w:jc w:val="center"/>
        </w:trPr>
        <w:tc>
          <w:tcPr>
            <w:tcW w:w="669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</w:t>
            </w: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公益岗位</w:t>
            </w:r>
          </w:p>
        </w:tc>
        <w:tc>
          <w:tcPr>
            <w:tcW w:w="2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在法定劳动年龄内有劳动能力和就业愿望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且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经过公共就业服务管理机构认定的就业困难人员。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初中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以上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负责日常办公室、公共场所等环境的清洁工作，包括扫地、拖地、擦窗、擦桌子、清理垃圾、消毒等。</w:t>
            </w:r>
          </w:p>
        </w:tc>
      </w:tr>
    </w:tbl>
    <w:p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44"/>
          <w:szCs w:val="44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30CF9"/>
    <w:rsid w:val="2EE3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江南中街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2024-06-12T09:06:00Z</dcterms:created>
  <dc:creator>.VIMI</dc:creator>
  <cp:lastModifiedBy>.VIMI</cp:lastModifiedBy>
  <dcterms:modified xsi:type="dcterms:W3CDTF">2024-06-12T09:08:43Z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