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崇左市医疗保障事业管理中心编外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2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81"/>
        <w:gridCol w:w="1395"/>
        <w:gridCol w:w="1485"/>
        <w:gridCol w:w="1305"/>
        <w:gridCol w:w="127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出生年月（ 岁）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曾任党内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（行政）职务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（有何专长）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51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51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邮箱地址</w:t>
            </w:r>
          </w:p>
        </w:tc>
        <w:tc>
          <w:tcPr>
            <w:tcW w:w="451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7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居住地</w:t>
            </w:r>
          </w:p>
        </w:tc>
        <w:tc>
          <w:tcPr>
            <w:tcW w:w="7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575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8575" w:type="dxa"/>
            <w:gridSpan w:val="6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本人已知晓和同意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崇左市医疗保障事业管理中心招聘工作人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有关内容，声明并保证本《报名表》内容属实，没有任何虚假，否则本人自愿承担包括取消录用资格在内的一切后果。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报名人（签字）：                    时间：    年   月   日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  <w:lang w:eastAsia="zh-CN"/>
        </w:rPr>
        <w:t>（此表双面打印，并由本人亲笔签名）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A58AD"/>
    <w:rsid w:val="609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2024-06-17T12:52:00Z</dcterms:created>
  <dc:creator>小 茜 </dc:creator>
  <cp:lastModifiedBy>小 茜 </cp:lastModifiedBy>
  <dcterms:modified xsi:type="dcterms:W3CDTF">2024-06-17T12:53:20Z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