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梧州市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本级</w:t>
      </w:r>
      <w:r>
        <w:rPr>
          <w:rFonts w:ascii="方正小标宋简体" w:hAnsi="宋体" w:eastAsia="方正小标宋简体" w:cs="宋体"/>
          <w:bCs/>
          <w:color w:val="auto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月公益性岗位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招（补）录一览表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</w:pPr>
    </w:p>
    <w:tbl>
      <w:tblPr>
        <w:tblStyle w:val="3"/>
        <w:tblpPr w:leftFromText="180" w:rightFromText="180" w:vertAnchor="text" w:horzAnchor="page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84"/>
        <w:gridCol w:w="636"/>
        <w:gridCol w:w="1772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岗位数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岗位名称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及 工作需求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梧州市审计局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长洲区新湖一路65号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梧州市青少年宫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长洲区湖滨路99号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梧州市城市管理信息中心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长洲区兴梧路23号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中国民主促进会梧州市委员会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万秀区新兴一路121号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梧州市社会保险事业管理中心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长洲区新兴三路63号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</w:pPr>
          </w:p>
        </w:tc>
        <w:tc>
          <w:tcPr>
            <w:tcW w:w="3884" w:type="dxa"/>
            <w:vMerge w:val="continue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残疾人公岗</w:t>
            </w:r>
          </w:p>
        </w:tc>
        <w:tc>
          <w:tcPr>
            <w:tcW w:w="3963" w:type="dxa"/>
            <w:vMerge w:val="continue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梧州市医疗保障事业管理中心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长洲区新兴三路63号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</w:pPr>
          </w:p>
        </w:tc>
        <w:tc>
          <w:tcPr>
            <w:tcW w:w="3884" w:type="dxa"/>
            <w:vMerge w:val="continue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残疾人公岗</w:t>
            </w:r>
          </w:p>
        </w:tc>
        <w:tc>
          <w:tcPr>
            <w:tcW w:w="3963" w:type="dxa"/>
            <w:vMerge w:val="continue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梧州市第十中学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万秀区塘源路66号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中国人民政治协商会议梧州市委员会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长洲区迎宾路19号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中共梧州市委社会工作部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长洲区迎宾路19号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梧州市人力资源和社会保障局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残疾人公岗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长洲区西堤三路11号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梧州市市场监督管理局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长洲区珠宝路6号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6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梧州职业学院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长洲区三龙大道88号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2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instrText xml:space="preserve"> = sum(C2:C92)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rPr>
          <w:rFonts w:hint="eastAsia" w:ascii="宋体" w:hAnsi="宋体"/>
          <w:b/>
          <w:bCs/>
          <w:color w:val="auto"/>
          <w:sz w:val="4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BA218"/>
    <w:multiLevelType w:val="singleLevel"/>
    <w:tmpl w:val="4B9BA218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66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WQ5ZmFiOTZiM2Y1YjY4YmY3MGE3ZDU0ZjMxNjgifQ=="/>
  </w:docVars>
  <w:rsids>
    <w:rsidRoot w:val="00000000"/>
    <w:rsid w:val="3B1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2024-06-18T13:43:49Z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2E0087764BC04540B179FC83C13A4B77_12</vt:lpwstr>
  </property>
</Properties>
</file>