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3B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66ECB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关于2024年重庆市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永川区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聘任制公务员</w:t>
      </w:r>
    </w:p>
    <w:p w14:paraId="24ECE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应聘人员履历分析合格人员名单的公告</w:t>
      </w:r>
    </w:p>
    <w:p w14:paraId="6DD1B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 w14:paraId="47DEB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按照《2024年重庆市聘任制公务员招聘公告》相关要求，现将2024年重庆市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永川区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聘任制公务员应聘人员履历分析合格人员名单公告如下：</w:t>
      </w:r>
    </w:p>
    <w:p w14:paraId="2FFF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3077"/>
        <w:gridCol w:w="3077"/>
      </w:tblGrid>
      <w:tr w14:paraId="131C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3076" w:type="dxa"/>
            <w:vAlign w:val="center"/>
          </w:tcPr>
          <w:p w14:paraId="18D49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招聘职位</w:t>
            </w:r>
          </w:p>
        </w:tc>
        <w:tc>
          <w:tcPr>
            <w:tcW w:w="3077" w:type="dxa"/>
            <w:vAlign w:val="center"/>
          </w:tcPr>
          <w:p w14:paraId="56638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姓名</w:t>
            </w:r>
          </w:p>
        </w:tc>
        <w:tc>
          <w:tcPr>
            <w:tcW w:w="3077" w:type="dxa"/>
            <w:vAlign w:val="center"/>
          </w:tcPr>
          <w:p w14:paraId="3B1FD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性别</w:t>
            </w:r>
          </w:p>
        </w:tc>
      </w:tr>
      <w:tr w14:paraId="73A1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Merge w:val="restart"/>
            <w:vAlign w:val="center"/>
          </w:tcPr>
          <w:p w14:paraId="3E02D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</w:rPr>
              <w:t>重庆永川综合保税区管理委员会招商引资总监</w:t>
            </w:r>
          </w:p>
        </w:tc>
        <w:tc>
          <w:tcPr>
            <w:tcW w:w="3077" w:type="dxa"/>
            <w:vAlign w:val="center"/>
          </w:tcPr>
          <w:p w14:paraId="07EA5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李启永</w:t>
            </w:r>
          </w:p>
        </w:tc>
        <w:tc>
          <w:tcPr>
            <w:tcW w:w="3077" w:type="dxa"/>
            <w:vAlign w:val="center"/>
          </w:tcPr>
          <w:p w14:paraId="2956F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男</w:t>
            </w:r>
          </w:p>
        </w:tc>
      </w:tr>
      <w:tr w14:paraId="18977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6" w:type="dxa"/>
            <w:vMerge w:val="continue"/>
            <w:vAlign w:val="center"/>
          </w:tcPr>
          <w:p w14:paraId="31245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3077" w:type="dxa"/>
            <w:vAlign w:val="center"/>
          </w:tcPr>
          <w:p w14:paraId="4920E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张大磊</w:t>
            </w:r>
          </w:p>
        </w:tc>
        <w:tc>
          <w:tcPr>
            <w:tcW w:w="3077" w:type="dxa"/>
            <w:vAlign w:val="center"/>
          </w:tcPr>
          <w:p w14:paraId="75E26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男</w:t>
            </w:r>
          </w:p>
        </w:tc>
      </w:tr>
    </w:tbl>
    <w:p w14:paraId="1ABD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2620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重庆市</w:t>
      </w:r>
      <w:r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  <w:t>永川区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公务员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局</w:t>
      </w:r>
    </w:p>
    <w:p w14:paraId="1A5CA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440" w:firstLineChars="1700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2024年6月18日</w:t>
      </w:r>
    </w:p>
    <w:p w14:paraId="64DF04D5">
      <w:pPr>
        <w:rPr>
          <w:rFonts w:hint="default" w:ascii="Times New Roman" w:hAnsi="Times New Roman" w:cs="Times New Roman"/>
        </w:rPr>
      </w:pP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08FE0C5-F9DA-447C-A0D9-10A91DD2493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42C5139-5C47-4AAD-AE94-ED54814F197D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83C79CD-421F-4A92-BE13-92B5C2725E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TQ1MTY5ZDViNzNlZTgwMTVlZDY3MmJhODQ0N2YifQ=="/>
  </w:docVars>
  <w:rsids>
    <w:rsidRoot w:val="00000000"/>
    <w:rsid w:val="13BB36C2"/>
    <w:rsid w:val="2AA102B1"/>
    <w:rsid w:val="36622A57"/>
    <w:rsid w:val="5C890769"/>
    <w:rsid w:val="64302A12"/>
    <w:rsid w:val="785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159</Characters>
  <Lines>0</Lines>
  <Paragraphs>0</Paragraphs>
  <TotalTime>3</TotalTime>
  <ScaleCrop>false</ScaleCrop>
  <LinksUpToDate>false</LinksUpToDate>
  <CharactersWithSpaces>159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2023-10-17T06:29:00Z</dcterms:created>
  <dc:creator>Administrator</dc:creator>
  <cp:lastModifiedBy>日光倾城</cp:lastModifiedBy>
  <dcterms:modified xsi:type="dcterms:W3CDTF">2024-06-18T09:37:12Z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2ADD26E1EFAA4175A7EECD0DC5CCF05D_12</vt:lpwstr>
  </property>
</Properties>
</file>