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rFonts w:hint="eastAsia" w:ascii="宋体" w:hAnsi="宋体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宋体" w:hAnsi="宋体"/>
          <w:color w:val="auto"/>
          <w:sz w:val="36"/>
          <w:szCs w:val="36"/>
        </w:rPr>
        <w:t>临澧县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卫健系统</w:t>
      </w:r>
      <w:r>
        <w:rPr>
          <w:rFonts w:hint="eastAsia" w:ascii="宋体" w:hAnsi="宋体"/>
          <w:color w:val="auto"/>
          <w:sz w:val="36"/>
          <w:szCs w:val="36"/>
        </w:rPr>
        <w:t>公开选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调</w:t>
      </w:r>
      <w:r>
        <w:rPr>
          <w:rFonts w:hint="eastAsia" w:ascii="宋体" w:hAnsi="宋体"/>
          <w:color w:val="auto"/>
          <w:sz w:val="36"/>
          <w:szCs w:val="36"/>
        </w:rPr>
        <w:t>报名登记表</w:t>
      </w:r>
    </w:p>
    <w:bookmarkEnd w:id="0"/>
    <w:p>
      <w:pPr>
        <w:spacing w:line="320" w:lineRule="exact"/>
        <w:rPr>
          <w:rFonts w:ascii="仿宋" w:hAnsi="仿宋" w:eastAsia="仿宋"/>
          <w:color w:val="auto"/>
        </w:rPr>
      </w:pP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27"/>
        <w:gridCol w:w="348"/>
        <w:gridCol w:w="584"/>
        <w:gridCol w:w="409"/>
        <w:gridCol w:w="425"/>
        <w:gridCol w:w="316"/>
        <w:gridCol w:w="446"/>
        <w:gridCol w:w="273"/>
        <w:gridCol w:w="95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年  月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身份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籍贯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民  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作年月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年月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健 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状  况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专业技术任职资格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资格任职时间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教 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系及专业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教 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系及专业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现工作单位及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职务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（岗位）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选调单位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报考岗位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历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关系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情况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5250" w:firstLineChars="1750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（公章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right="420" w:firstLine="5100" w:firstLineChars="17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月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3135" w:type="dxa"/>
            <w:gridSpan w:val="4"/>
            <w:noWrap w:val="0"/>
            <w:vAlign w:val="bottom"/>
          </w:tcPr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（</w:t>
            </w:r>
          </w:p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（（公章）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年  月  日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3795" w:type="dxa"/>
            <w:gridSpan w:val="4"/>
            <w:noWrap w:val="0"/>
            <w:vAlign w:val="bottom"/>
          </w:tcPr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（（公章）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172F"/>
    <w:rsid w:val="02885C17"/>
    <w:rsid w:val="0B6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2024-06-11T07:43:00Z</dcterms:created>
  <dc:creator>Administrator</dc:creator>
  <cp:lastModifiedBy>Administrator</cp:lastModifiedBy>
  <dcterms:modified xsi:type="dcterms:W3CDTF">2024-06-11T07:43:54Z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