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附件1</w:t>
      </w:r>
      <w:r>
        <w:rPr>
          <w:rFonts w:hint="eastAsia" w:ascii="仿宋" w:hAnsi="仿宋" w:eastAsia="仿宋" w:cs="仿宋"/>
          <w:color w:val="000000" w:themeColor="text1"/>
          <w:sz w:val="32"/>
          <w:szCs w:val="32"/>
          <w:lang w:eastAsia="zh-CN"/>
          <w14:textFill>
            <w14:solidFill>
              <w14:schemeClr w14:val="tx1"/>
            </w14:solidFill>
          </w14:textFill>
        </w:rPr>
        <w:t>：</w:t>
      </w:r>
    </w:p>
    <w:p>
      <w:pPr>
        <w:jc w:val="center"/>
        <w:rPr>
          <w:rFonts w:ascii="方正小标宋简体" w:hAnsi="方正小标宋简体" w:eastAsia="方正小标宋简体" w:cs="方正小标宋简体"/>
          <w:bCs/>
          <w:color w:val="000000" w:themeColor="text1"/>
          <w:sz w:val="44"/>
          <w:szCs w:val="40"/>
          <w14:textFill>
            <w14:solidFill>
              <w14:schemeClr w14:val="tx1"/>
            </w14:solidFill>
          </w14:textFill>
        </w:rPr>
      </w:pPr>
      <w:bookmarkStart w:id="0" w:name="_GoBack"/>
      <w:r>
        <w:rPr>
          <w:rFonts w:hint="eastAsia" w:ascii="方正小标宋简体" w:hAnsi="方正小标宋简体" w:eastAsia="方正小标宋简体" w:cs="方正小标宋简体"/>
          <w:bCs/>
          <w:color w:val="000000" w:themeColor="text1"/>
          <w:sz w:val="44"/>
          <w:szCs w:val="40"/>
          <w14:textFill>
            <w14:solidFill>
              <w14:schemeClr w14:val="tx1"/>
            </w14:solidFill>
          </w14:textFill>
        </w:rPr>
        <w:t>浙江瓯海铁路投资集团有限公司</w:t>
      </w:r>
      <w:r>
        <w:rPr>
          <w:rFonts w:hint="eastAsia" w:ascii="方正小标宋简体" w:hAnsi="方正小标宋简体" w:eastAsia="方正小标宋简体" w:cs="方正小标宋简体"/>
          <w:bCs/>
          <w:color w:val="000000" w:themeColor="text1"/>
          <w:sz w:val="44"/>
          <w:szCs w:val="40"/>
          <w:lang w:eastAsia="zh-CN"/>
          <w14:textFill>
            <w14:solidFill>
              <w14:schemeClr w14:val="tx1"/>
            </w14:solidFill>
          </w14:textFill>
        </w:rPr>
        <w:t>及</w:t>
      </w:r>
      <w:r>
        <w:rPr>
          <w:rFonts w:hint="eastAsia" w:ascii="方正小标宋简体" w:hAnsi="方正小标宋简体" w:eastAsia="方正小标宋简体" w:cs="方正小标宋简体"/>
          <w:bCs/>
          <w:color w:val="000000" w:themeColor="text1"/>
          <w:sz w:val="44"/>
          <w:szCs w:val="40"/>
          <w:lang w:val="en-US" w:eastAsia="zh-CN"/>
          <w14:textFill>
            <w14:solidFill>
              <w14:schemeClr w14:val="tx1"/>
            </w14:solidFill>
          </w14:textFill>
        </w:rPr>
        <w:t>下属子公司</w:t>
      </w:r>
      <w:r>
        <w:rPr>
          <w:rFonts w:hint="eastAsia" w:ascii="方正小标宋简体" w:hAnsi="方正小标宋简体" w:eastAsia="方正小标宋简体" w:cs="方正小标宋简体"/>
          <w:bCs/>
          <w:color w:val="000000" w:themeColor="text1"/>
          <w:sz w:val="44"/>
          <w:szCs w:val="40"/>
          <w14:textFill>
            <w14:solidFill>
              <w14:schemeClr w14:val="tx1"/>
            </w14:solidFill>
          </w14:textFill>
        </w:rPr>
        <w:t>公开招聘</w:t>
      </w:r>
      <w:r>
        <w:rPr>
          <w:rFonts w:hint="eastAsia" w:ascii="方正小标宋简体" w:hAnsi="方正小标宋简体" w:eastAsia="方正小标宋简体" w:cs="方正小标宋简体"/>
          <w:bCs/>
          <w:color w:val="000000" w:themeColor="text1"/>
          <w:sz w:val="44"/>
          <w:szCs w:val="40"/>
          <w:lang w:val="en-US" w:eastAsia="zh-CN"/>
          <w14:textFill>
            <w14:solidFill>
              <w14:schemeClr w14:val="tx1"/>
            </w14:solidFill>
          </w14:textFill>
        </w:rPr>
        <w:t>工作人员</w:t>
      </w:r>
      <w:r>
        <w:rPr>
          <w:rFonts w:hint="eastAsia" w:ascii="方正小标宋简体" w:hAnsi="方正小标宋简体" w:eastAsia="方正小标宋简体" w:cs="方正小标宋简体"/>
          <w:bCs/>
          <w:color w:val="000000" w:themeColor="text1"/>
          <w:sz w:val="44"/>
          <w:szCs w:val="40"/>
          <w14:textFill>
            <w14:solidFill>
              <w14:schemeClr w14:val="tx1"/>
            </w14:solidFill>
          </w14:textFill>
        </w:rPr>
        <w:t>计划表</w:t>
      </w:r>
    </w:p>
    <w:bookmarkEnd w:id="0"/>
    <w:tbl>
      <w:tblPr>
        <w:tblStyle w:val="5"/>
        <w:tblW w:w="1453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855"/>
        <w:gridCol w:w="765"/>
        <w:gridCol w:w="915"/>
        <w:gridCol w:w="1065"/>
        <w:gridCol w:w="1770"/>
        <w:gridCol w:w="1260"/>
        <w:gridCol w:w="900"/>
        <w:gridCol w:w="3787"/>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9" w:type="dxa"/>
            <w:vMerge w:val="restart"/>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所属</w:t>
            </w:r>
          </w:p>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公司</w:t>
            </w:r>
          </w:p>
        </w:tc>
        <w:tc>
          <w:tcPr>
            <w:tcW w:w="855" w:type="dxa"/>
            <w:vMerge w:val="restart"/>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招聘</w:t>
            </w:r>
          </w:p>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岗位</w:t>
            </w:r>
          </w:p>
        </w:tc>
        <w:tc>
          <w:tcPr>
            <w:tcW w:w="765" w:type="dxa"/>
            <w:vMerge w:val="restart"/>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招聘</w:t>
            </w:r>
          </w:p>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人数</w:t>
            </w:r>
          </w:p>
        </w:tc>
        <w:tc>
          <w:tcPr>
            <w:tcW w:w="9697" w:type="dxa"/>
            <w:gridSpan w:val="6"/>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资格条件</w:t>
            </w:r>
          </w:p>
        </w:tc>
        <w:tc>
          <w:tcPr>
            <w:tcW w:w="1553" w:type="dxa"/>
            <w:vMerge w:val="restart"/>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9" w:type="dxa"/>
            <w:vMerge w:val="continue"/>
            <w:vAlign w:val="center"/>
          </w:tcPr>
          <w:p>
            <w:pPr>
              <w:jc w:val="center"/>
              <w:rPr>
                <w:rFonts w:hint="eastAsia" w:ascii="仿宋" w:hAnsi="仿宋" w:eastAsia="仿宋" w:cs="仿宋"/>
                <w:b/>
                <w:bCs/>
                <w:color w:val="000000" w:themeColor="text1"/>
                <w:sz w:val="24"/>
                <w14:textFill>
                  <w14:solidFill>
                    <w14:schemeClr w14:val="tx1"/>
                  </w14:solidFill>
                </w14:textFill>
              </w:rPr>
            </w:pPr>
          </w:p>
        </w:tc>
        <w:tc>
          <w:tcPr>
            <w:tcW w:w="855" w:type="dxa"/>
            <w:vMerge w:val="continue"/>
            <w:vAlign w:val="center"/>
          </w:tcPr>
          <w:p>
            <w:pPr>
              <w:jc w:val="center"/>
              <w:rPr>
                <w:rFonts w:hint="eastAsia" w:ascii="仿宋" w:hAnsi="仿宋" w:eastAsia="仿宋" w:cs="仿宋"/>
                <w:b/>
                <w:bCs/>
                <w:color w:val="000000" w:themeColor="text1"/>
                <w:sz w:val="24"/>
                <w14:textFill>
                  <w14:solidFill>
                    <w14:schemeClr w14:val="tx1"/>
                  </w14:solidFill>
                </w14:textFill>
              </w:rPr>
            </w:pPr>
          </w:p>
        </w:tc>
        <w:tc>
          <w:tcPr>
            <w:tcW w:w="765" w:type="dxa"/>
            <w:vMerge w:val="continue"/>
            <w:vAlign w:val="center"/>
          </w:tcPr>
          <w:p>
            <w:pPr>
              <w:jc w:val="center"/>
              <w:rPr>
                <w:rFonts w:hint="eastAsia" w:ascii="仿宋" w:hAnsi="仿宋" w:eastAsia="仿宋" w:cs="仿宋"/>
                <w:b/>
                <w:bCs/>
                <w:color w:val="000000" w:themeColor="text1"/>
                <w:sz w:val="24"/>
                <w14:textFill>
                  <w14:solidFill>
                    <w14:schemeClr w14:val="tx1"/>
                  </w14:solidFill>
                </w14:textFill>
              </w:rPr>
            </w:pPr>
          </w:p>
        </w:tc>
        <w:tc>
          <w:tcPr>
            <w:tcW w:w="915" w:type="dxa"/>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年龄</w:t>
            </w:r>
          </w:p>
        </w:tc>
        <w:tc>
          <w:tcPr>
            <w:tcW w:w="1065" w:type="dxa"/>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学历</w:t>
            </w:r>
          </w:p>
        </w:tc>
        <w:tc>
          <w:tcPr>
            <w:tcW w:w="1770" w:type="dxa"/>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专业</w:t>
            </w:r>
          </w:p>
        </w:tc>
        <w:tc>
          <w:tcPr>
            <w:tcW w:w="1260" w:type="dxa"/>
            <w:vAlign w:val="center"/>
          </w:tcPr>
          <w:p>
            <w:pPr>
              <w:spacing w:line="40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户籍</w:t>
            </w:r>
          </w:p>
        </w:tc>
        <w:tc>
          <w:tcPr>
            <w:tcW w:w="900" w:type="dxa"/>
            <w:vAlign w:val="center"/>
          </w:tcPr>
          <w:p>
            <w:pPr>
              <w:spacing w:line="40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性别</w:t>
            </w:r>
          </w:p>
        </w:tc>
        <w:tc>
          <w:tcPr>
            <w:tcW w:w="3787" w:type="dxa"/>
            <w:vAlign w:val="center"/>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其他条件</w:t>
            </w:r>
          </w:p>
        </w:tc>
        <w:tc>
          <w:tcPr>
            <w:tcW w:w="1553" w:type="dxa"/>
            <w:vMerge w:val="continue"/>
            <w:vAlign w:val="center"/>
          </w:tcPr>
          <w:p>
            <w:pPr>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16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浙江瓯海铁路投资集团有限公司下属子公司温州市瓯海保安服务有限公司</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综合文员</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w:t>
            </w:r>
            <w:r>
              <w:rPr>
                <w:rFonts w:hint="eastAsia" w:ascii="仿宋" w:hAnsi="仿宋" w:eastAsia="仿宋" w:cs="仿宋"/>
                <w:color w:val="000000" w:themeColor="text1"/>
                <w:sz w:val="24"/>
                <w:lang w:val="en-US" w:eastAsia="zh-CN"/>
                <w14:textFill>
                  <w14:solidFill>
                    <w14:schemeClr w14:val="tx1"/>
                  </w14:solidFill>
                </w14:textFill>
              </w:rPr>
              <w:t>96</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月1日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含</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以后出生</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全日制本科及以上</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中国语言文学类</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新闻传播学类</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温州市</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不限</w:t>
            </w:r>
          </w:p>
        </w:tc>
        <w:tc>
          <w:tcPr>
            <w:tcW w:w="37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1.具有2年及以上综合文字相关工作经验，有良好的学习能力；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2.熟悉公文和材料起草，具有良好的语言和文字表达能力；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3.具有良好的职业道德和保密意识、有较强的责任心和敬业精神。</w:t>
            </w: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主要从事</w:t>
            </w:r>
            <w:r>
              <w:rPr>
                <w:rFonts w:hint="eastAsia" w:ascii="仿宋" w:hAnsi="仿宋" w:eastAsia="仿宋" w:cs="仿宋"/>
                <w:color w:val="000000" w:themeColor="text1"/>
                <w:sz w:val="24"/>
                <w:lang w:val="en-US" w:eastAsia="zh-CN"/>
                <w14:textFill>
                  <w14:solidFill>
                    <w14:schemeClr w14:val="tx1"/>
                  </w14:solidFill>
                </w14:textFill>
              </w:rPr>
              <w:t>撰写文书材料、信息宣传等相关工作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6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浙江瓯海铁路投资集团有限公司</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财务岗位</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w:t>
            </w:r>
            <w:r>
              <w:rPr>
                <w:rFonts w:hint="eastAsia" w:ascii="仿宋" w:hAnsi="仿宋" w:eastAsia="仿宋" w:cs="仿宋"/>
                <w:color w:val="000000" w:themeColor="text1"/>
                <w:sz w:val="24"/>
                <w:lang w:val="en-US" w:eastAsia="zh-CN"/>
                <w14:textFill>
                  <w14:solidFill>
                    <w14:schemeClr w14:val="tx1"/>
                  </w14:solidFill>
                </w14:textFill>
              </w:rPr>
              <w:t>96</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月1日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含</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以后出生</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全日制本科及以上</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财务岗位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
                <w:lang w:val="en-US" w:eastAsia="zh-CN"/>
              </w:rPr>
            </w:pPr>
            <w:r>
              <w:rPr>
                <w:rFonts w:hint="eastAsia" w:ascii="仿宋" w:hAnsi="仿宋" w:eastAsia="仿宋" w:cs="仿宋"/>
                <w:i w:val="0"/>
                <w:iCs w:val="0"/>
                <w:color w:val="000000"/>
                <w:kern w:val="0"/>
                <w:sz w:val="22"/>
                <w:szCs w:val="22"/>
                <w:u w:val="none"/>
                <w:lang w:val="en-US" w:eastAsia="zh-CN" w:bidi="ar"/>
              </w:rPr>
              <w:t>相关专业</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温州市</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不限</w:t>
            </w:r>
          </w:p>
        </w:tc>
        <w:tc>
          <w:tcPr>
            <w:tcW w:w="37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1.具有良好的职业道德和保密意识、有较强的责任心和敬业精神；</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2.具备财务管理专业知识，遵守财经纪律；</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themeColor="text1"/>
                <w:sz w:val="24"/>
                <w:lang w:val="en-US" w:eastAsia="zh-CN"/>
                <w14:textFill>
                  <w14:solidFill>
                    <w14:schemeClr w14:val="tx1"/>
                  </w14:solidFill>
                </w14:textFill>
              </w:rPr>
              <w:t>3.中共党员（含预备党员）。</w:t>
            </w: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主要从事财务相关工作;需长期外出走访金融机构对接业务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66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浙江瓯海铁路投资集团有限公司下属子公司温州市瓯海高铁新城建筑工程有限公司</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机电工程</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w:t>
            </w:r>
            <w:r>
              <w:rPr>
                <w:rFonts w:hint="eastAsia" w:ascii="仿宋" w:hAnsi="仿宋" w:eastAsia="仿宋" w:cs="仿宋"/>
                <w:color w:val="000000" w:themeColor="text1"/>
                <w:sz w:val="24"/>
                <w:szCs w:val="24"/>
                <w:lang w:val="en-US" w:eastAsia="zh-CN"/>
                <w14:textFill>
                  <w14:solidFill>
                    <w14:schemeClr w14:val="tx1"/>
                  </w14:solidFill>
                </w14:textFill>
              </w:rPr>
              <w:t>96</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月1日</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含</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以后出生</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全日制本科及以上</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机电工程</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kern w:val="2"/>
                <w:sz w:val="21"/>
                <w:szCs w:val="24"/>
                <w:lang w:val="en-US" w:eastAsia="zh-CN" w:bidi="ar-SA"/>
              </w:rPr>
            </w:pPr>
            <w:r>
              <w:rPr>
                <w:rFonts w:hint="eastAsia" w:ascii="仿宋" w:hAnsi="仿宋" w:eastAsia="仿宋" w:cs="仿宋"/>
                <w:color w:val="000000" w:themeColor="text1"/>
                <w:sz w:val="24"/>
                <w:szCs w:val="24"/>
                <w:lang w:val="en-US" w:eastAsia="zh-CN"/>
                <w14:textFill>
                  <w14:solidFill>
                    <w14:schemeClr w14:val="tx1"/>
                  </w14:solidFill>
                </w14:textFill>
              </w:rPr>
              <w:t>相关专业</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温州市</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不限</w:t>
            </w:r>
          </w:p>
        </w:tc>
        <w:tc>
          <w:tcPr>
            <w:tcW w:w="378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具备中级工程师及以上职称。</w:t>
            </w: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主要从事工程建设项目</w:t>
            </w:r>
          </w:p>
        </w:tc>
      </w:tr>
    </w:tbl>
    <w:p/>
    <w:sectPr>
      <w:pgSz w:w="16838" w:h="11906" w:orient="landscape"/>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MWRhNGNmZGRkNGI4MzhlNmNkMWM4ODRiNDM4ZTAifQ=="/>
  </w:docVars>
  <w:rsids>
    <w:rsidRoot w:val="4B993FAD"/>
    <w:rsid w:val="01CE64B1"/>
    <w:rsid w:val="0DBA3D82"/>
    <w:rsid w:val="1C8C799E"/>
    <w:rsid w:val="228F2687"/>
    <w:rsid w:val="28AD5D5D"/>
    <w:rsid w:val="412C5E9F"/>
    <w:rsid w:val="4B993FAD"/>
    <w:rsid w:val="4CB31491"/>
    <w:rsid w:val="6F163F99"/>
    <w:rsid w:val="7B841C20"/>
    <w:rsid w:val="7E556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2024-06-21T03:16:00Z</dcterms:created>
  <dc:creator>陈贤</dc:creator>
  <cp:lastModifiedBy>陈贤</cp:lastModifiedBy>
  <dcterms:modified xsi:type="dcterms:W3CDTF">2024-06-21T03:17:15Z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D6CDBB397A0F4A3BADD99ACF2EDFB848_11</vt:lpwstr>
  </property>
</Properties>
</file>