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lang w:val="en-US" w:eastAsia="zh-CN"/>
        </w:rPr>
        <w:t>个旧市</w:t>
      </w:r>
      <w:r>
        <w:rPr>
          <w:rFonts w:hint="eastAsia" w:ascii="Times New Roman" w:hAnsi="Times New Roman" w:eastAsia="方正小标宋简体" w:cs="方正小标宋简体"/>
          <w:color w:val="auto"/>
          <w:sz w:val="44"/>
          <w:szCs w:val="44"/>
          <w:highlight w:val="none"/>
          <w:lang w:eastAsia="zh-CN"/>
        </w:rPr>
        <w:t>2024年西部计划地方项目</w:t>
      </w:r>
      <w:r>
        <w:rPr>
          <w:rFonts w:hint="eastAsia" w:ascii="Times New Roman" w:hAnsi="Times New Roman" w:eastAsia="方正小标宋简体" w:cs="方正小标宋简体"/>
          <w:color w:val="auto"/>
          <w:sz w:val="44"/>
          <w:szCs w:val="44"/>
          <w:highlight w:val="none"/>
        </w:rPr>
        <w:t>资格复审、</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Style w:val="8"/>
          <w:rFonts w:hint="eastAsia" w:ascii="Times New Roman" w:hAnsi="Times New Roman" w:eastAsia="仿宋" w:cs="Times New Roman"/>
          <w:b w:val="0"/>
          <w:bCs w:val="0"/>
          <w:color w:val="auto"/>
          <w:spacing w:val="0"/>
          <w:sz w:val="32"/>
          <w:szCs w:val="32"/>
          <w:lang w:eastAsia="zh-CN"/>
        </w:rPr>
      </w:pPr>
      <w:r>
        <w:rPr>
          <w:rStyle w:val="8"/>
          <w:rFonts w:hint="eastAsia"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根据《2024—2025年度红河州大学生志愿服务西部计划省级地方项目志愿者招募公告》，现将金平</w:t>
      </w:r>
      <w:r>
        <w:rPr>
          <w:rStyle w:val="8"/>
          <w:rFonts w:hint="eastAsia" w:ascii="Times New Roman" w:hAnsi="Times New Roman" w:eastAsia="仿宋" w:cs="Times New Roman"/>
          <w:b w:val="0"/>
          <w:bCs w:val="0"/>
          <w:color w:val="auto"/>
          <w:spacing w:val="0"/>
          <w:sz w:val="32"/>
          <w:szCs w:val="32"/>
          <w:lang w:val="en-US" w:eastAsia="zh-CN"/>
        </w:rPr>
        <w:t>县</w:t>
      </w:r>
      <w:r>
        <w:rPr>
          <w:rStyle w:val="8"/>
          <w:rFonts w:hint="eastAsia"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ascii="Times New Roman" w:hAnsi="Times New Roman"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ascii="Times New Roman" w:hAnsi="Times New Roman" w:eastAsia="仿宋_GB2312" w:cs="Times New Roman"/>
          <w:color w:val="auto"/>
          <w:spacing w:val="0"/>
          <w:kern w:val="0"/>
          <w:sz w:val="32"/>
          <w:szCs w:val="32"/>
          <w:highlight w:val="none"/>
          <w:lang w:val="en-US" w:eastAsia="zh-CN"/>
        </w:rPr>
        <w:t>27</w:t>
      </w:r>
      <w:r>
        <w:rPr>
          <w:rFonts w:hint="default" w:ascii="Times New Roman" w:hAnsi="Times New Roman" w:eastAsia="仿宋_GB2312" w:cs="Times New Roman"/>
          <w:color w:val="auto"/>
          <w:spacing w:val="0"/>
          <w:kern w:val="0"/>
          <w:sz w:val="32"/>
          <w:szCs w:val="32"/>
          <w:highlight w:val="none"/>
        </w:rPr>
        <w:t>日</w:t>
      </w:r>
      <w:r>
        <w:rPr>
          <w:rFonts w:hint="eastAsia" w:ascii="Times New Roman" w:hAnsi="Times New Roman" w:eastAsia="仿宋_GB2312" w:cs="Times New Roman"/>
          <w:color w:val="auto"/>
          <w:spacing w:val="0"/>
          <w:kern w:val="0"/>
          <w:sz w:val="32"/>
          <w:szCs w:val="32"/>
          <w:highlight w:val="none"/>
          <w:lang w:eastAsia="zh-CN"/>
        </w:rPr>
        <w:t>（星期四）</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r>
        <w:rPr>
          <w:rFonts w:hint="eastAsia"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20"/>
          <w:kern w:val="0"/>
          <w:sz w:val="32"/>
          <w:szCs w:val="32"/>
          <w:highlight w:val="none"/>
        </w:rPr>
        <w:t>下午</w:t>
      </w:r>
      <w:r>
        <w:rPr>
          <w:rFonts w:hint="default" w:ascii="Times New Roman" w:hAnsi="Times New Roman" w:eastAsia="仿宋_GB2312" w:cs="Times New Roman"/>
          <w:color w:val="auto"/>
          <w:spacing w:val="0"/>
          <w:kern w:val="0"/>
          <w:sz w:val="32"/>
          <w:szCs w:val="32"/>
          <w:highlight w:val="none"/>
        </w:rPr>
        <w:t>14:</w:t>
      </w:r>
      <w:r>
        <w:rPr>
          <w:rFonts w:hint="default" w:ascii="Times New Roman" w:hAnsi="Times New Roman" w:eastAsia="仿宋_GB2312" w:cs="Times New Roman"/>
          <w:color w:val="auto"/>
          <w:spacing w:val="0"/>
          <w:kern w:val="0"/>
          <w:sz w:val="32"/>
          <w:szCs w:val="32"/>
          <w:highlight w:val="none"/>
          <w:lang w:val="en-US" w:eastAsia="zh-CN"/>
        </w:rPr>
        <w:t>0</w:t>
      </w:r>
      <w:r>
        <w:rPr>
          <w:rFonts w:hint="default" w:ascii="Times New Roman" w:hAnsi="Times New Roman" w:eastAsia="仿宋_GB2312" w:cs="Times New Roman"/>
          <w:color w:val="auto"/>
          <w:spacing w:val="0"/>
          <w:kern w:val="0"/>
          <w:sz w:val="32"/>
          <w:szCs w:val="32"/>
          <w:highlight w:val="none"/>
        </w:rPr>
        <w:t>0—17:30</w:t>
      </w:r>
    </w:p>
    <w:p>
      <w:pPr>
        <w:pStyle w:val="10"/>
        <w:keepNext w:val="0"/>
        <w:keepLines w:val="0"/>
        <w:pageBreakBefore w:val="0"/>
        <w:kinsoku/>
        <w:wordWrap/>
        <w:overflowPunct/>
        <w:topLinePunct w:val="0"/>
        <w:autoSpaceDN/>
        <w:bidi w:val="0"/>
        <w:adjustRightInd/>
        <w:snapToGrid/>
        <w:spacing w:line="540" w:lineRule="exact"/>
        <w:ind w:firstLine="616" w:firstLineChars="200"/>
        <w:jc w:val="both"/>
        <w:textAlignment w:val="auto"/>
        <w:rPr>
          <w:rFonts w:hint="eastAsia" w:ascii="Times New Roman" w:hAnsi="Times New Roman" w:eastAsia="楷体" w:cs="Times New Roman"/>
          <w:color w:val="auto"/>
          <w:kern w:val="0"/>
          <w:sz w:val="32"/>
          <w:szCs w:val="32"/>
          <w:highlight w:val="none"/>
          <w:lang w:val="en-US" w:eastAsia="zh-CN"/>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eastAsia" w:ascii="Times New Roman" w:hAnsi="Times New Roman" w:eastAsia="楷体" w:cs="Times New Roman"/>
          <w:color w:val="auto"/>
          <w:kern w:val="0"/>
          <w:sz w:val="32"/>
          <w:szCs w:val="32"/>
          <w:highlight w:val="none"/>
          <w:lang w:eastAsia="zh-CN"/>
        </w:rPr>
        <w:t>个旧市行政中心</w:t>
      </w:r>
      <w:r>
        <w:rPr>
          <w:rFonts w:hint="eastAsia" w:ascii="Times New Roman" w:hAnsi="Times New Roman" w:eastAsia="楷体" w:cs="Times New Roman"/>
          <w:color w:val="auto"/>
          <w:kern w:val="0"/>
          <w:sz w:val="32"/>
          <w:szCs w:val="32"/>
          <w:highlight w:val="none"/>
          <w:lang w:val="en-US" w:eastAsia="zh-CN"/>
        </w:rPr>
        <w:t>16幢1单元101。</w:t>
      </w:r>
    </w:p>
    <w:p>
      <w:pPr>
        <w:pStyle w:val="10"/>
        <w:keepNext w:val="0"/>
        <w:keepLines w:val="0"/>
        <w:pageBreakBefore w:val="0"/>
        <w:kinsoku/>
        <w:wordWrap/>
        <w:overflowPunct/>
        <w:topLinePunct w:val="0"/>
        <w:autoSpaceDN/>
        <w:bidi w:val="0"/>
        <w:adjustRightInd/>
        <w:snapToGrid/>
        <w:spacing w:line="540" w:lineRule="exact"/>
        <w:jc w:val="both"/>
        <w:textAlignment w:val="auto"/>
        <w:rPr>
          <w:rFonts w:hint="default" w:ascii="Times New Roman" w:hAnsi="Times New Roman" w:eastAsia="仿宋_GB2312" w:cs="Times New Roman"/>
          <w:color w:val="auto"/>
          <w:spacing w:val="-6"/>
          <w:kern w:val="0"/>
          <w:sz w:val="32"/>
          <w:szCs w:val="32"/>
          <w:highlight w:val="none"/>
        </w:rPr>
      </w:pPr>
      <w:r>
        <w:rPr>
          <w:rFonts w:hint="eastAsia" w:ascii="Times New Roman" w:hAnsi="Times New Roman" w:eastAsia="楷体" w:cs="Times New Roman"/>
          <w:color w:val="auto"/>
          <w:kern w:val="0"/>
          <w:sz w:val="32"/>
          <w:szCs w:val="32"/>
          <w:highlight w:val="none"/>
          <w:lang w:eastAsia="zh-CN"/>
        </w:rPr>
        <w:t>团市委办公室</w:t>
      </w:r>
      <w:r>
        <w:rPr>
          <w:rFonts w:hint="eastAsia" w:ascii="Times New Roman" w:hAnsi="Times New Roman" w:eastAsia="仿宋_GB2312" w:cs="Times New Roman"/>
          <w:color w:val="auto"/>
          <w:spacing w:val="-6"/>
          <w:kern w:val="0"/>
          <w:sz w:val="32"/>
          <w:szCs w:val="32"/>
          <w:highlight w:val="none"/>
          <w:lang w:val="en-US"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eastAsia" w:ascii="Times New Roman" w:hAnsi="Times New Roman" w:eastAsia="仿宋_GB2312" w:cs="Times New Roman"/>
          <w:b w:val="0"/>
          <w:bCs w:val="0"/>
          <w:color w:val="auto"/>
          <w:spacing w:val="0"/>
          <w:kern w:val="2"/>
          <w:sz w:val="32"/>
          <w:szCs w:val="32"/>
          <w:lang w:val="en-US" w:eastAsia="zh-CN"/>
        </w:rPr>
        <w:t>市项目办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面试采取结构化面试的方式进行，</w:t>
      </w:r>
      <w:r>
        <w:rPr>
          <w:rFonts w:hint="eastAsia" w:ascii="Times New Roman" w:hAnsi="Times New Roman" w:eastAsia="仿宋_GB2312" w:cs="Times New Roman"/>
          <w:color w:val="auto"/>
          <w:sz w:val="32"/>
          <w:szCs w:val="32"/>
          <w:highlight w:val="none"/>
          <w:lang w:eastAsia="zh-CN"/>
        </w:rPr>
        <w:t>每人</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分钟。</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w:t>
      </w:r>
      <w:r>
        <w:rPr>
          <w:rFonts w:hint="eastAsia" w:ascii="Times New Roman" w:hAnsi="Times New Roman" w:eastAsia="仿宋_GB2312" w:cs="Times New Roman"/>
          <w:color w:val="auto"/>
          <w:sz w:val="32"/>
          <w:szCs w:val="32"/>
          <w:highlight w:val="none"/>
          <w:lang w:eastAsia="zh-CN"/>
        </w:rPr>
        <w:t>计划组织能力、</w:t>
      </w:r>
      <w:r>
        <w:rPr>
          <w:rFonts w:hint="default" w:ascii="Times New Roman" w:hAnsi="Times New Roman" w:eastAsia="仿宋_GB2312" w:cs="Times New Roman"/>
          <w:color w:val="auto"/>
          <w:sz w:val="32"/>
          <w:szCs w:val="32"/>
          <w:highlight w:val="none"/>
        </w:rPr>
        <w:t>应变能力、举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面试时间：</w:t>
      </w:r>
      <w:r>
        <w:rPr>
          <w:rFonts w:hint="default" w:ascii="Times New Roman" w:hAnsi="Times New Roman" w:eastAsia="仿宋_GB2312" w:cs="Times New Roman"/>
          <w:color w:val="auto"/>
          <w:sz w:val="32"/>
          <w:szCs w:val="32"/>
          <w:highlight w:val="none"/>
          <w:lang w:val="en-US" w:eastAsia="zh-CN"/>
        </w:rPr>
        <w:t>2024年6月28日上午9:00—11：00</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面试地点：个旧市第十四中学。</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每个考场设置7名考官，对照面试评分表进行评分，去掉最高分、一个最低分，取平均分为最后得分。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eastAsia" w:ascii="Times New Roman" w:hAnsi="Times New Roman" w:eastAsia="楷体_GB2312" w:cs="Times New Roman"/>
          <w:color w:val="auto"/>
          <w:sz w:val="32"/>
          <w:szCs w:val="32"/>
          <w:highlight w:val="none"/>
          <w:lang w:val="en-US" w:eastAsia="zh-CN"/>
        </w:rPr>
        <w:t>个旧市人民医院</w:t>
      </w:r>
      <w:r>
        <w:rPr>
          <w:rFonts w:hint="default" w:ascii="Times New Roman" w:hAnsi="Times New Roman" w:eastAsia="仿宋_GB2312" w:cs="Times New Roman"/>
          <w:color w:val="auto"/>
          <w:sz w:val="32"/>
          <w:szCs w:val="32"/>
          <w:highlight w:val="none"/>
        </w:rPr>
        <w:t>。请进入体检的考生在规定的体检时间当天上午</w:t>
      </w:r>
      <w:r>
        <w:rPr>
          <w:rFonts w:hint="eastAsia" w:ascii="Times New Roman" w:hAnsi="Times New Roman" w:eastAsia="仿宋_GB2312" w:cs="Times New Roman"/>
          <w:color w:val="auto"/>
          <w:sz w:val="32"/>
          <w:szCs w:val="32"/>
          <w:highlight w:val="none"/>
          <w:lang w:val="en-US" w:eastAsia="zh-CN"/>
        </w:rPr>
        <w:t>8:00</w:t>
      </w:r>
      <w:r>
        <w:rPr>
          <w:rFonts w:hint="default" w:ascii="Times New Roman" w:hAnsi="Times New Roman" w:eastAsia="仿宋_GB2312" w:cs="Times New Roman"/>
          <w:color w:val="auto"/>
          <w:sz w:val="32"/>
          <w:szCs w:val="32"/>
          <w:highlight w:val="none"/>
        </w:rPr>
        <w:t>前到</w:t>
      </w:r>
      <w:bookmarkStart w:id="0" w:name="_GoBack"/>
      <w:bookmarkEnd w:id="0"/>
      <w:r>
        <w:rPr>
          <w:rFonts w:hint="default" w:ascii="Times New Roman" w:hAnsi="Times New Roman" w:eastAsia="仿宋_GB2312" w:cs="Times New Roman"/>
          <w:color w:val="auto"/>
          <w:sz w:val="32"/>
          <w:szCs w:val="32"/>
          <w:highlight w:val="none"/>
        </w:rPr>
        <w:t>达体检中心集中</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ascii="Times New Roman" w:hAnsi="Times New Roman"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olor w:val="auto"/>
          <w:spacing w:val="0"/>
          <w:kern w:val="2"/>
          <w:sz w:val="32"/>
          <w:szCs w:val="32"/>
          <w:lang w:eastAsia="zh-CN"/>
        </w:rPr>
        <w:t>个旧市</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ascii="Times New Roman" w:hAnsi="Times New Roman" w:eastAsia="仿宋_GB2312" w:cs="Times New Roman"/>
          <w:color w:val="auto"/>
          <w:kern w:val="0"/>
          <w:sz w:val="32"/>
          <w:szCs w:val="32"/>
          <w:highlight w:val="none"/>
          <w:lang w:val="en-US" w:eastAsia="zh-CN" w:bidi="ar-SA"/>
        </w:rPr>
        <w:t>—2123725。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80" w:lineRule="exact"/>
        <w:jc w:val="right"/>
        <w:textAlignment w:val="auto"/>
        <w:rPr>
          <w:rFonts w:ascii="Times New Roman" w:hAnsi="Times New Roman" w:eastAsia="仿宋_GB2312"/>
          <w:color w:val="auto"/>
          <w:spacing w:val="0"/>
          <w:kern w:val="2"/>
          <w:sz w:val="32"/>
          <w:szCs w:val="32"/>
        </w:rPr>
      </w:pPr>
      <w:r>
        <w:rPr>
          <w:rFonts w:hint="eastAsia" w:ascii="Times New Roman" w:hAnsi="Times New Roman" w:eastAsia="仿宋_GB2312"/>
          <w:color w:val="auto"/>
          <w:spacing w:val="0"/>
          <w:kern w:val="2"/>
          <w:sz w:val="32"/>
          <w:szCs w:val="32"/>
          <w:lang w:eastAsia="zh-CN"/>
        </w:rPr>
        <w:t>个旧市</w:t>
      </w:r>
      <w:r>
        <w:rPr>
          <w:rFonts w:ascii="Times New Roman" w:hAnsi="Times New Roman" w:eastAsia="仿宋_GB2312"/>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eastAsia" w:ascii="Times New Roman" w:hAnsi="Times New Roman" w:eastAsia="仿宋_GB2312"/>
          <w:color w:val="auto"/>
          <w:spacing w:val="0"/>
          <w:kern w:val="2"/>
          <w:sz w:val="32"/>
          <w:szCs w:val="32"/>
          <w:lang w:val="en-US" w:eastAsia="zh-CN"/>
        </w:rPr>
      </w:pPr>
      <w:r>
        <w:rPr>
          <w:rFonts w:hint="eastAsia" w:ascii="Times New Roman" w:hAnsi="Times New Roman" w:eastAsia="仿宋_GB2312"/>
          <w:color w:val="auto"/>
          <w:spacing w:val="0"/>
          <w:kern w:val="2"/>
          <w:sz w:val="32"/>
          <w:szCs w:val="32"/>
          <w:lang w:val="en-US" w:eastAsia="zh-CN"/>
        </w:rPr>
        <w:t xml:space="preserve">                              </w:t>
      </w:r>
      <w:r>
        <w:rPr>
          <w:rFonts w:hint="eastAsia"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 xml:space="preserve">项目管理办公室    </w:t>
      </w:r>
      <w:r>
        <w:rPr>
          <w:rFonts w:hint="eastAsia" w:ascii="Times New Roman" w:hAnsi="Times New Roman"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ascii="Times New Roman" w:hAnsi="Times New Roman"/>
          <w:color w:val="auto"/>
        </w:rPr>
      </w:pPr>
      <w:r>
        <w:rPr>
          <w:rFonts w:hint="eastAsia" w:ascii="Times New Roman" w:hAnsi="Times New Roman" w:eastAsia="仿宋_GB2312"/>
          <w:color w:val="auto"/>
          <w:spacing w:val="0"/>
          <w:kern w:val="2"/>
          <w:sz w:val="32"/>
          <w:szCs w:val="32"/>
          <w:lang w:val="en-US" w:eastAsia="zh-CN"/>
        </w:rPr>
        <w:t xml:space="preserve">                              </w:t>
      </w:r>
      <w:r>
        <w:rPr>
          <w:rFonts w:hint="eastAsia" w:eastAsia="仿宋_GB2312"/>
          <w:color w:val="auto"/>
          <w:spacing w:val="0"/>
          <w:kern w:val="2"/>
          <w:sz w:val="32"/>
          <w:szCs w:val="32"/>
          <w:lang w:val="en-US" w:eastAsia="zh-CN"/>
        </w:rPr>
        <w:t xml:space="preserve"> </w:t>
      </w:r>
      <w:r>
        <w:rPr>
          <w:rFonts w:hint="eastAsia" w:ascii="Times New Roman" w:hAnsi="Times New Roman" w:eastAsia="仿宋_GB2312"/>
          <w:color w:val="auto"/>
          <w:spacing w:val="0"/>
          <w:kern w:val="2"/>
          <w:sz w:val="32"/>
          <w:szCs w:val="32"/>
          <w:lang w:val="en-US" w:eastAsia="zh-CN"/>
        </w:rPr>
        <w:t>2024</w:t>
      </w:r>
      <w:r>
        <w:rPr>
          <w:rFonts w:ascii="Times New Roman" w:hAnsi="Times New Roman" w:eastAsia="仿宋_GB2312"/>
          <w:color w:val="auto"/>
          <w:spacing w:val="0"/>
          <w:kern w:val="2"/>
          <w:sz w:val="32"/>
          <w:szCs w:val="32"/>
        </w:rPr>
        <w:t>年</w:t>
      </w:r>
      <w:r>
        <w:rPr>
          <w:rFonts w:hint="eastAsia" w:ascii="Times New Roman" w:hAnsi="Times New Roman"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ascii="Times New Roman" w:hAnsi="Times New Roman" w:eastAsia="仿宋_GB2312"/>
          <w:color w:val="auto"/>
          <w:spacing w:val="0"/>
          <w:kern w:val="2"/>
          <w:sz w:val="32"/>
          <w:szCs w:val="32"/>
          <w:lang w:val="en-US" w:eastAsia="zh-CN"/>
        </w:rPr>
        <w:t>24</w:t>
      </w:r>
      <w:r>
        <w:rPr>
          <w:rFonts w:ascii="Times New Roman" w:hAnsi="Times New Roman" w:eastAsia="仿宋_GB2312"/>
          <w:color w:val="auto"/>
          <w:spacing w:val="0"/>
          <w:kern w:val="2"/>
          <w:sz w:val="32"/>
          <w:szCs w:val="32"/>
        </w:rPr>
        <w:t>日</w:t>
      </w: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62EB"/>
    <w:multiLevelType w:val="singleLevel"/>
    <w:tmpl w:val="6C926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Mjk2OTlkZjI5NjMxNWE0YjdhOTdhNzNiNjgwZDMifQ=="/>
  </w:docVars>
  <w:rsids>
    <w:rsidRoot w:val="6CED7462"/>
    <w:rsid w:val="0007715F"/>
    <w:rsid w:val="13043660"/>
    <w:rsid w:val="15737B1A"/>
    <w:rsid w:val="23AE0D85"/>
    <w:rsid w:val="359973A9"/>
    <w:rsid w:val="39AE1D4A"/>
    <w:rsid w:val="3AFE2650"/>
    <w:rsid w:val="52AF3E17"/>
    <w:rsid w:val="58790DE1"/>
    <w:rsid w:val="5B3D4D53"/>
    <w:rsid w:val="6493712A"/>
    <w:rsid w:val="66F75934"/>
    <w:rsid w:val="683D381B"/>
    <w:rsid w:val="6CED7462"/>
    <w:rsid w:val="7408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page number"/>
    <w:basedOn w:val="7"/>
    <w:autoRedefine/>
    <w:qFormat/>
    <w:uiPriority w:val="0"/>
  </w:style>
  <w:style w:type="paragraph" w:customStyle="1" w:styleId="10">
    <w:name w:val="p0"/>
    <w:basedOn w:val="1"/>
    <w:autoRedefine/>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苏梦琳</cp:lastModifiedBy>
  <dcterms:modified xsi:type="dcterms:W3CDTF">2024-06-24T07:26:36Z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F1BBE136A04145ADA6A1C32294541F1D_13</vt:lpwstr>
  </property>
</Properties>
</file>