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textAlignment w:val="baseline"/>
        <w:rPr>
          <w:rFonts w:hint="eastAsia" w:ascii="Times New Roman" w:hAnsi="Times New Roman" w:eastAsia="黑体" w:cs="Times New Roman"/>
          <w:color w:val="000000"/>
          <w:sz w:val="36"/>
          <w:szCs w:val="36"/>
          <w:lang w:val="en-US" w:eastAsia="zh-CN"/>
        </w:rPr>
      </w:pPr>
      <w:r>
        <w:rPr>
          <w:rFonts w:hint="default" w:ascii="Times New Roman" w:hAnsi="Times New Roman" w:eastAsia="黑体" w:cs="Times New Roman"/>
          <w:color w:val="000000"/>
          <w:sz w:val="32"/>
          <w:szCs w:val="32"/>
        </w:rPr>
        <w:t>附件</w:t>
      </w:r>
    </w:p>
    <w:p>
      <w:pPr>
        <w:snapToGrid w:val="0"/>
        <w:jc w:val="center"/>
        <w:textAlignment w:val="baseline"/>
        <w:rPr>
          <w:rFonts w:hint="default" w:ascii="Times New Roman" w:hAnsi="Times New Roman" w:eastAsia="方正小标宋简体" w:cs="Times New Roman"/>
          <w:color w:val="000000"/>
          <w:sz w:val="36"/>
          <w:szCs w:val="36"/>
        </w:rPr>
      </w:pPr>
      <w:bookmarkStart w:id="0" w:name="OLE_LINK1"/>
      <w:r>
        <w:rPr>
          <w:rFonts w:hint="default" w:ascii="Times New Roman" w:hAnsi="Times New Roman" w:eastAsia="方正小标宋简体" w:cs="Times New Roman"/>
          <w:color w:val="000000"/>
          <w:sz w:val="36"/>
          <w:szCs w:val="36"/>
        </w:rPr>
        <w:t>中国电子</w:t>
      </w:r>
      <w:r>
        <w:rPr>
          <w:rFonts w:hint="eastAsia" w:ascii="Times New Roman" w:hAnsi="Times New Roman" w:eastAsia="方正小标宋简体" w:cs="Times New Roman"/>
          <w:color w:val="000000"/>
          <w:sz w:val="36"/>
          <w:szCs w:val="36"/>
          <w:lang w:val="en-US" w:eastAsia="zh-CN"/>
        </w:rPr>
        <w:t>技术标准化研究</w:t>
      </w:r>
      <w:r>
        <w:rPr>
          <w:rFonts w:hint="default" w:ascii="Times New Roman" w:hAnsi="Times New Roman" w:eastAsia="方正小标宋简体" w:cs="Times New Roman"/>
          <w:color w:val="000000"/>
          <w:sz w:val="36"/>
          <w:szCs w:val="36"/>
        </w:rPr>
        <w:t>院202</w:t>
      </w:r>
      <w:r>
        <w:rPr>
          <w:rFonts w:hint="default" w:ascii="Times New Roman" w:hAnsi="Times New Roman" w:eastAsia="方正小标宋简体" w:cs="Times New Roman"/>
          <w:color w:val="000000"/>
          <w:sz w:val="36"/>
          <w:szCs w:val="36"/>
          <w:lang w:val="en-US" w:eastAsia="zh-CN"/>
        </w:rPr>
        <w:t>4</w:t>
      </w:r>
      <w:r>
        <w:rPr>
          <w:rFonts w:hint="default" w:ascii="Times New Roman" w:hAnsi="Times New Roman" w:eastAsia="方正小标宋简体" w:cs="Times New Roman"/>
          <w:color w:val="000000"/>
          <w:sz w:val="36"/>
          <w:szCs w:val="36"/>
        </w:rPr>
        <w:t>年度第</w:t>
      </w:r>
      <w:r>
        <w:rPr>
          <w:rFonts w:hint="eastAsia" w:ascii="Times New Roman" w:hAnsi="Times New Roman" w:eastAsia="方正小标宋简体" w:cs="Times New Roman"/>
          <w:color w:val="000000"/>
          <w:sz w:val="36"/>
          <w:szCs w:val="36"/>
          <w:lang w:val="en-US" w:eastAsia="zh-CN"/>
        </w:rPr>
        <w:t>二</w:t>
      </w:r>
      <w:r>
        <w:rPr>
          <w:rFonts w:hint="default" w:ascii="Times New Roman" w:hAnsi="Times New Roman" w:eastAsia="方正小标宋简体" w:cs="Times New Roman"/>
          <w:color w:val="000000"/>
          <w:sz w:val="36"/>
          <w:szCs w:val="36"/>
        </w:rPr>
        <w:t>批公开招聘（社会在职人员）职位信息表</w:t>
      </w:r>
    </w:p>
    <w:tbl>
      <w:tblPr>
        <w:tblStyle w:val="4"/>
        <w:tblW w:w="15381" w:type="dxa"/>
        <w:jc w:val="center"/>
        <w:tblLayout w:type="fixed"/>
        <w:tblCellMar>
          <w:top w:w="0" w:type="dxa"/>
          <w:left w:w="108" w:type="dxa"/>
          <w:bottom w:w="0" w:type="dxa"/>
          <w:right w:w="108" w:type="dxa"/>
        </w:tblCellMar>
      </w:tblPr>
      <w:tblGrid>
        <w:gridCol w:w="523"/>
        <w:gridCol w:w="1193"/>
        <w:gridCol w:w="841"/>
        <w:gridCol w:w="4075"/>
        <w:gridCol w:w="637"/>
        <w:gridCol w:w="637"/>
        <w:gridCol w:w="1163"/>
        <w:gridCol w:w="1425"/>
        <w:gridCol w:w="775"/>
        <w:gridCol w:w="526"/>
        <w:gridCol w:w="3586"/>
      </w:tblGrid>
      <w:tr>
        <w:tblPrEx>
          <w:tblCellMar>
            <w:top w:w="0" w:type="dxa"/>
            <w:left w:w="108" w:type="dxa"/>
            <w:bottom w:w="0" w:type="dxa"/>
            <w:right w:w="108" w:type="dxa"/>
          </w:tblCellMar>
        </w:tblPrEx>
        <w:trPr>
          <w:trHeight w:val="411" w:hRule="atLeast"/>
          <w:jc w:val="center"/>
        </w:trPr>
        <w:tc>
          <w:tcPr>
            <w:tcW w:w="523" w:type="dxa"/>
            <w:vMerge w:val="restart"/>
            <w:tcBorders>
              <w:top w:val="single" w:color="000000" w:sz="4" w:space="0"/>
              <w:left w:val="single" w:color="000000" w:sz="4" w:space="0"/>
              <w:right w:val="single" w:color="000000" w:sz="4" w:space="0"/>
            </w:tcBorders>
            <w:vAlign w:val="center"/>
          </w:tcPr>
          <w:p>
            <w:pPr>
              <w:tabs>
                <w:tab w:val="left" w:pos="502"/>
              </w:tabs>
              <w:autoSpaceDN w:val="0"/>
              <w:jc w:val="center"/>
              <w:textAlignment w:val="center"/>
              <w:rPr>
                <w:rFonts w:hint="default"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序号</w:t>
            </w:r>
          </w:p>
        </w:tc>
        <w:tc>
          <w:tcPr>
            <w:tcW w:w="119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单位</w:t>
            </w:r>
          </w:p>
          <w:p>
            <w:pPr>
              <w:autoSpaceDN w:val="0"/>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（部门）</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岗位名称</w:t>
            </w:r>
          </w:p>
        </w:tc>
        <w:tc>
          <w:tcPr>
            <w:tcW w:w="407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岗位职责</w:t>
            </w:r>
          </w:p>
        </w:tc>
        <w:tc>
          <w:tcPr>
            <w:tcW w:w="63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黑体" w:cs="Times New Roman"/>
                <w:color w:val="000000"/>
                <w:kern w:val="2"/>
                <w:sz w:val="21"/>
                <w:szCs w:val="21"/>
                <w:lang w:val="en-US" w:eastAsia="zh-CN" w:bidi="ar-SA"/>
              </w:rPr>
            </w:pPr>
            <w:r>
              <w:rPr>
                <w:rFonts w:hint="default" w:ascii="Times New Roman" w:hAnsi="Times New Roman" w:eastAsia="黑体" w:cs="Times New Roman"/>
                <w:color w:val="000000"/>
                <w:szCs w:val="21"/>
              </w:rPr>
              <w:t>招聘人数</w:t>
            </w:r>
          </w:p>
        </w:tc>
        <w:tc>
          <w:tcPr>
            <w:tcW w:w="63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工作地点</w:t>
            </w:r>
          </w:p>
        </w:tc>
        <w:tc>
          <w:tcPr>
            <w:tcW w:w="7475" w:type="dxa"/>
            <w:gridSpan w:val="5"/>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招聘条件</w:t>
            </w:r>
          </w:p>
        </w:tc>
      </w:tr>
      <w:tr>
        <w:tblPrEx>
          <w:tblCellMar>
            <w:top w:w="0" w:type="dxa"/>
            <w:left w:w="108" w:type="dxa"/>
            <w:bottom w:w="0" w:type="dxa"/>
            <w:right w:w="108" w:type="dxa"/>
          </w:tblCellMar>
        </w:tblPrEx>
        <w:trPr>
          <w:trHeight w:val="89" w:hRule="atLeast"/>
          <w:jc w:val="center"/>
        </w:trPr>
        <w:tc>
          <w:tcPr>
            <w:tcW w:w="52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szCs w:val="21"/>
              </w:rPr>
            </w:pPr>
          </w:p>
        </w:tc>
        <w:tc>
          <w:tcPr>
            <w:tcW w:w="1193"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szCs w:val="21"/>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szCs w:val="21"/>
              </w:rPr>
            </w:pPr>
          </w:p>
        </w:tc>
        <w:tc>
          <w:tcPr>
            <w:tcW w:w="40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szCs w:val="21"/>
              </w:rPr>
            </w:pPr>
          </w:p>
        </w:tc>
        <w:tc>
          <w:tcPr>
            <w:tcW w:w="637"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kern w:val="2"/>
                <w:sz w:val="21"/>
                <w:szCs w:val="21"/>
                <w:lang w:val="en-US" w:eastAsia="zh-CN" w:bidi="ar-SA"/>
              </w:rPr>
            </w:pPr>
          </w:p>
        </w:tc>
        <w:tc>
          <w:tcPr>
            <w:tcW w:w="637"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招聘范围</w:t>
            </w:r>
          </w:p>
        </w:tc>
        <w:tc>
          <w:tcPr>
            <w:tcW w:w="14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专业</w:t>
            </w:r>
          </w:p>
        </w:tc>
        <w:tc>
          <w:tcPr>
            <w:tcW w:w="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学历</w:t>
            </w:r>
          </w:p>
          <w:p>
            <w:pPr>
              <w:autoSpaceDN w:val="0"/>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学位</w:t>
            </w:r>
          </w:p>
        </w:tc>
        <w:tc>
          <w:tcPr>
            <w:tcW w:w="526" w:type="dxa"/>
            <w:tcBorders>
              <w:top w:val="single" w:color="000000" w:sz="4" w:space="0"/>
              <w:left w:val="single" w:color="000000" w:sz="4" w:space="0"/>
              <w:bottom w:val="single" w:color="000000" w:sz="4" w:space="0"/>
              <w:right w:val="single" w:color="000000" w:sz="4" w:space="0"/>
            </w:tcBorders>
            <w:vAlign w:val="center"/>
          </w:tcPr>
          <w:p>
            <w:pPr>
              <w:autoSpaceDN w:val="0"/>
              <w:ind w:right="29" w:rightChars="14"/>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户籍</w:t>
            </w:r>
          </w:p>
        </w:tc>
        <w:tc>
          <w:tcPr>
            <w:tcW w:w="3586" w:type="dxa"/>
            <w:tcBorders>
              <w:left w:val="single" w:color="000000" w:sz="4" w:space="0"/>
              <w:right w:val="single" w:color="auto" w:sz="4" w:space="0"/>
            </w:tcBorders>
            <w:vAlign w:val="center"/>
          </w:tcPr>
          <w:p>
            <w:pPr>
              <w:autoSpaceDN w:val="0"/>
              <w:jc w:val="center"/>
              <w:textAlignment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其他条件</w:t>
            </w:r>
          </w:p>
        </w:tc>
      </w:tr>
      <w:tr>
        <w:tblPrEx>
          <w:tblCellMar>
            <w:top w:w="0" w:type="dxa"/>
            <w:left w:w="108" w:type="dxa"/>
            <w:bottom w:w="0" w:type="dxa"/>
            <w:right w:w="108" w:type="dxa"/>
          </w:tblCellMar>
        </w:tblPrEx>
        <w:trPr>
          <w:trHeight w:val="2346" w:hRule="atLeast"/>
          <w:jc w:val="center"/>
        </w:trPr>
        <w:tc>
          <w:tcPr>
            <w:tcW w:w="52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1</w:t>
            </w:r>
          </w:p>
        </w:tc>
        <w:tc>
          <w:tcPr>
            <w:tcW w:w="1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eastAsia" w:ascii="Times New Roman" w:hAnsi="Times New Roman" w:eastAsia="仿宋" w:cs="Times New Roman"/>
                <w:color w:val="000000"/>
                <w:szCs w:val="21"/>
                <w:lang w:val="en-US" w:eastAsia="zh-CN"/>
              </w:rPr>
              <w:t>华东分院</w:t>
            </w:r>
          </w:p>
        </w:tc>
        <w:tc>
          <w:tcPr>
            <w:tcW w:w="84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eastAsia" w:ascii="Times New Roman" w:hAnsi="Times New Roman" w:eastAsia="仿宋" w:cs="Times New Roman"/>
                <w:color w:val="000000"/>
                <w:kern w:val="2"/>
                <w:sz w:val="21"/>
                <w:szCs w:val="21"/>
                <w:lang w:val="en-US" w:eastAsia="zh-CN" w:bidi="ar-SA"/>
              </w:rPr>
              <w:t>管理总监岗</w:t>
            </w:r>
          </w:p>
        </w:tc>
        <w:tc>
          <w:tcPr>
            <w:tcW w:w="407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color w:val="000000"/>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1.负责面向华东地区开展工业和信息化相关领域标准化战略和规划研究，提出政策建议，提供技术、咨询和培训服务；</w:t>
            </w:r>
          </w:p>
          <w:p>
            <w:pPr>
              <w:keepNext w:val="0"/>
              <w:keepLines w:val="0"/>
              <w:pageBreakBefore w:val="0"/>
              <w:widowControl w:val="0"/>
              <w:numPr>
                <w:numId w:val="0"/>
              </w:numPr>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2.负责承担华东地区电子信息产品标准化和公共服务平台建设工作；</w:t>
            </w:r>
          </w:p>
          <w:p>
            <w:pPr>
              <w:keepNext w:val="0"/>
              <w:keepLines w:val="0"/>
              <w:pageBreakBefore w:val="0"/>
              <w:widowControl w:val="0"/>
              <w:numPr>
                <w:numId w:val="0"/>
              </w:numPr>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3.代表院与华东地区政府部门、行业组织、其他研究机构和企业建立合作关系，提升院区域影响力和知名度；</w:t>
            </w:r>
          </w:p>
          <w:p>
            <w:pPr>
              <w:keepNext w:val="0"/>
              <w:keepLines w:val="0"/>
              <w:pageBreakBefore w:val="0"/>
              <w:widowControl w:val="0"/>
              <w:numPr>
                <w:numId w:val="0"/>
              </w:numPr>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4.主持制定华东地区相关科研项目的决策推进工作；</w:t>
            </w:r>
          </w:p>
          <w:p>
            <w:pPr>
              <w:keepNext w:val="0"/>
              <w:keepLines w:val="0"/>
              <w:pageBreakBefore w:val="0"/>
              <w:widowControl w:val="0"/>
              <w:numPr>
                <w:numId w:val="0"/>
              </w:numPr>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5.负责相关规章制度建设、人才队伍建设及各项日常管理工作；</w:t>
            </w:r>
          </w:p>
          <w:p>
            <w:pPr>
              <w:keepNext w:val="0"/>
              <w:keepLines w:val="0"/>
              <w:pageBreakBefore w:val="0"/>
              <w:widowControl w:val="0"/>
              <w:numPr>
                <w:numId w:val="0"/>
              </w:numPr>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6.</w:t>
            </w:r>
            <w:r>
              <w:rPr>
                <w:rFonts w:hint="default" w:ascii="Times New Roman" w:hAnsi="Times New Roman" w:eastAsia="仿宋" w:cs="Times New Roman"/>
                <w:color w:val="000000"/>
                <w:szCs w:val="21"/>
                <w:lang w:val="en-US" w:eastAsia="zh-CN"/>
              </w:rPr>
              <w:t>行使相关法律规定的其他职权</w:t>
            </w:r>
            <w:r>
              <w:rPr>
                <w:rFonts w:hint="eastAsia" w:ascii="Times New Roman" w:hAnsi="Times New Roman" w:eastAsia="仿宋"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Chars="0"/>
              <w:textAlignment w:val="auto"/>
              <w:rPr>
                <w:rFonts w:hint="eastAsia" w:ascii="Times New Roman" w:hAnsi="Times New Roman" w:eastAsia="仿宋" w:cs="Times New Roman"/>
                <w:color w:val="000000"/>
                <w:kern w:val="2"/>
                <w:sz w:val="21"/>
                <w:szCs w:val="21"/>
                <w:lang w:val="en-US" w:eastAsia="zh-CN" w:bidi="ar-SA"/>
              </w:rPr>
            </w:pPr>
          </w:p>
        </w:tc>
        <w:tc>
          <w:tcPr>
            <w:tcW w:w="6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eastAsia" w:ascii="Times New Roman" w:hAnsi="Times New Roman" w:eastAsia="仿宋" w:cs="Times New Roman"/>
                <w:color w:val="000000"/>
                <w:kern w:val="2"/>
                <w:sz w:val="21"/>
                <w:szCs w:val="21"/>
                <w:lang w:val="en-US" w:eastAsia="zh-CN" w:bidi="ar-SA"/>
              </w:rPr>
            </w:pPr>
            <w:r>
              <w:rPr>
                <w:rFonts w:hint="eastAsia" w:ascii="Times New Roman" w:hAnsi="Times New Roman" w:eastAsia="仿宋" w:cs="Times New Roman"/>
                <w:color w:val="000000"/>
                <w:szCs w:val="21"/>
                <w:lang w:val="en-US" w:eastAsia="zh-CN"/>
              </w:rPr>
              <w:t>1</w:t>
            </w:r>
          </w:p>
        </w:tc>
        <w:tc>
          <w:tcPr>
            <w:tcW w:w="6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江苏</w:t>
            </w:r>
          </w:p>
        </w:tc>
        <w:tc>
          <w:tcPr>
            <w:tcW w:w="116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Cs w:val="21"/>
              </w:rPr>
              <w:t>社会在职人员</w:t>
            </w:r>
          </w:p>
        </w:tc>
        <w:tc>
          <w:tcPr>
            <w:tcW w:w="14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kern w:val="2"/>
                <w:sz w:val="21"/>
                <w:szCs w:val="21"/>
                <w:lang w:val="en-US" w:eastAsia="zh-Hans" w:bidi="ar-SA"/>
              </w:rPr>
            </w:pPr>
            <w:r>
              <w:rPr>
                <w:rFonts w:hint="eastAsia" w:ascii="Times New Roman" w:hAnsi="Times New Roman" w:eastAsia="仿宋" w:cs="Times New Roman"/>
                <w:color w:val="000000"/>
                <w:szCs w:val="21"/>
                <w:lang w:val="en-US" w:eastAsia="zh-CN"/>
              </w:rPr>
              <w:t>电子信息、软件工程</w:t>
            </w:r>
            <w:r>
              <w:rPr>
                <w:rFonts w:hint="default" w:ascii="Times New Roman" w:hAnsi="Times New Roman" w:eastAsia="仿宋" w:cs="Times New Roman"/>
                <w:color w:val="000000"/>
                <w:szCs w:val="21"/>
                <w:lang w:val="en-US" w:eastAsia="zh-CN"/>
              </w:rPr>
              <w:t>、</w:t>
            </w:r>
            <w:r>
              <w:rPr>
                <w:rFonts w:hint="eastAsia" w:ascii="Times New Roman" w:hAnsi="Times New Roman" w:eastAsia="仿宋" w:cs="Times New Roman"/>
                <w:color w:val="000000"/>
                <w:szCs w:val="21"/>
                <w:lang w:val="en-US" w:eastAsia="zh-CN"/>
              </w:rPr>
              <w:t>电子工程、计算机工程、</w:t>
            </w:r>
            <w:r>
              <w:rPr>
                <w:rFonts w:hint="default" w:ascii="Times New Roman" w:hAnsi="Times New Roman" w:eastAsia="仿宋" w:cs="Times New Roman"/>
                <w:color w:val="000000"/>
                <w:szCs w:val="21"/>
                <w:lang w:val="en-US" w:eastAsia="zh-CN"/>
              </w:rPr>
              <w:t>电子科学与技术等相关专业</w:t>
            </w:r>
          </w:p>
        </w:tc>
        <w:tc>
          <w:tcPr>
            <w:tcW w:w="77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kern w:val="2"/>
                <w:sz w:val="21"/>
                <w:szCs w:val="21"/>
                <w:lang w:val="en-US" w:eastAsia="zh-Hans" w:bidi="ar-SA"/>
              </w:rPr>
            </w:pPr>
            <w:r>
              <w:rPr>
                <w:rFonts w:hint="eastAsia" w:ascii="Times New Roman" w:hAnsi="Times New Roman" w:eastAsia="仿宋" w:cs="Times New Roman"/>
                <w:color w:val="000000"/>
                <w:szCs w:val="21"/>
                <w:lang w:val="en-US" w:eastAsia="zh-CN"/>
              </w:rPr>
              <w:t>本科及以上</w:t>
            </w:r>
          </w:p>
        </w:tc>
        <w:tc>
          <w:tcPr>
            <w:tcW w:w="52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kern w:val="2"/>
                <w:sz w:val="21"/>
                <w:szCs w:val="21"/>
                <w:lang w:val="en-US" w:eastAsia="zh-CN" w:bidi="ar-SA"/>
              </w:rPr>
            </w:pPr>
            <w:r>
              <w:rPr>
                <w:rFonts w:hint="eastAsia" w:ascii="Times New Roman" w:hAnsi="Times New Roman" w:eastAsia="仿宋" w:cs="Times New Roman"/>
                <w:color w:val="000000"/>
                <w:szCs w:val="21"/>
                <w:lang w:val="en-US" w:eastAsia="zh-CN"/>
              </w:rPr>
              <w:t>不限</w:t>
            </w:r>
          </w:p>
        </w:tc>
        <w:tc>
          <w:tcPr>
            <w:tcW w:w="358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1.十年及以上企业高层管理从业经验；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kern w:val="2"/>
                <w:sz w:val="21"/>
                <w:szCs w:val="21"/>
                <w:lang w:val="en-US" w:eastAsia="zh-CN" w:bidi="ar-SA"/>
              </w:rPr>
            </w:pPr>
            <w:r>
              <w:rPr>
                <w:rFonts w:hint="eastAsia" w:ascii="Times New Roman" w:hAnsi="Times New Roman" w:eastAsia="仿宋" w:cs="Times New Roman"/>
                <w:color w:val="000000"/>
                <w:szCs w:val="21"/>
                <w:lang w:val="en-US" w:eastAsia="zh-CN"/>
              </w:rPr>
              <w:t>2.熟悉标准化相关知识，参与国家标准制修订工作，有标准应用推广的实施经验；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kern w:val="2"/>
                <w:sz w:val="21"/>
                <w:szCs w:val="21"/>
                <w:lang w:val="en-US" w:eastAsia="zh-CN" w:bidi="ar-SA"/>
              </w:rPr>
            </w:pPr>
            <w:r>
              <w:rPr>
                <w:rFonts w:hint="eastAsia" w:ascii="Times New Roman" w:hAnsi="Times New Roman" w:eastAsia="仿宋" w:cs="Times New Roman"/>
                <w:color w:val="000000"/>
                <w:szCs w:val="21"/>
                <w:lang w:val="en-US" w:eastAsia="zh-CN"/>
              </w:rPr>
              <w:t>3.熟悉华东地区信息技术标准化工作领域产业、行业政策；</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kern w:val="2"/>
                <w:sz w:val="21"/>
                <w:szCs w:val="21"/>
                <w:lang w:val="en-US" w:eastAsia="zh-CN" w:bidi="ar-SA"/>
              </w:rPr>
            </w:pPr>
            <w:r>
              <w:rPr>
                <w:rFonts w:hint="eastAsia" w:ascii="Times New Roman" w:hAnsi="Times New Roman" w:eastAsia="仿宋" w:cs="Times New Roman"/>
                <w:color w:val="000000"/>
                <w:szCs w:val="21"/>
                <w:lang w:val="en-US" w:eastAsia="zh-CN"/>
              </w:rPr>
              <w:t>4.具有工业和信息化领域产业研究、政策制定等从业经验，有主持实施重大项目的咨询设计、系统建设、运行维护的经验；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kern w:val="2"/>
                <w:sz w:val="21"/>
                <w:szCs w:val="21"/>
                <w:lang w:val="en-US" w:eastAsia="zh-CN" w:bidi="ar-SA"/>
              </w:rPr>
            </w:pPr>
            <w:r>
              <w:rPr>
                <w:rFonts w:hint="eastAsia" w:ascii="Times New Roman" w:hAnsi="Times New Roman" w:eastAsia="仿宋" w:cs="Times New Roman"/>
                <w:color w:val="000000"/>
                <w:szCs w:val="21"/>
                <w:lang w:val="en-US" w:eastAsia="zh-CN"/>
              </w:rPr>
              <w:t>5.具有良好的战略规划能力、决策能力、管理能力与沟通合作能力；</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color w:val="000000"/>
                <w:kern w:val="2"/>
                <w:sz w:val="21"/>
                <w:szCs w:val="21"/>
                <w:lang w:val="en-US" w:eastAsia="zh-CN" w:bidi="ar-SA"/>
              </w:rPr>
            </w:pPr>
            <w:r>
              <w:rPr>
                <w:rFonts w:hint="eastAsia" w:ascii="Times New Roman" w:hAnsi="Times New Roman" w:eastAsia="仿宋" w:cs="Times New Roman"/>
                <w:color w:val="000000"/>
                <w:szCs w:val="21"/>
                <w:lang w:val="en-US" w:eastAsia="zh-CN"/>
              </w:rPr>
              <w:t>6.主持和参与过信息化领域政府专项和课题、具有工业和信息化领域的授权发明专利且成果形成较好的市场应用、获得过工业和信息化领域相关资质的人员优先。</w:t>
            </w:r>
          </w:p>
        </w:tc>
      </w:tr>
      <w:tr>
        <w:tblPrEx>
          <w:tblCellMar>
            <w:top w:w="0" w:type="dxa"/>
            <w:left w:w="108" w:type="dxa"/>
            <w:bottom w:w="0" w:type="dxa"/>
            <w:right w:w="108" w:type="dxa"/>
          </w:tblCellMar>
        </w:tblPrEx>
        <w:trPr>
          <w:trHeight w:val="2346" w:hRule="atLeast"/>
          <w:jc w:val="center"/>
        </w:trPr>
        <w:tc>
          <w:tcPr>
            <w:tcW w:w="52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2</w:t>
            </w:r>
          </w:p>
        </w:tc>
        <w:tc>
          <w:tcPr>
            <w:tcW w:w="1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信息技术中心</w:t>
            </w:r>
          </w:p>
        </w:tc>
        <w:tc>
          <w:tcPr>
            <w:tcW w:w="84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eastAsia" w:ascii="Times New Roman" w:hAnsi="Times New Roman" w:eastAsia="仿宋" w:cs="Times New Roman"/>
                <w:color w:val="000000"/>
                <w:kern w:val="2"/>
                <w:sz w:val="21"/>
                <w:szCs w:val="21"/>
                <w:lang w:val="en-US" w:eastAsia="zh-CN" w:bidi="ar-SA"/>
              </w:rPr>
            </w:pPr>
            <w:r>
              <w:rPr>
                <w:rFonts w:hint="eastAsia" w:ascii="Times New Roman" w:hAnsi="Times New Roman" w:eastAsia="仿宋" w:cs="Times New Roman"/>
                <w:color w:val="000000"/>
                <w:szCs w:val="21"/>
                <w:lang w:val="en-US" w:eastAsia="zh-CN"/>
              </w:rPr>
              <w:t>标准科研岗</w:t>
            </w:r>
          </w:p>
        </w:tc>
        <w:tc>
          <w:tcPr>
            <w:tcW w:w="407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1.开展国内外人工智能算法研究，重点开展计算机视觉、情感计算等算法标准化工作；</w:t>
            </w:r>
            <w:r>
              <w:rPr>
                <w:rFonts w:hint="eastAsia" w:ascii="Times New Roman" w:hAnsi="Times New Roman" w:eastAsia="仿宋" w:cs="Times New Roman"/>
                <w:color w:val="000000"/>
                <w:szCs w:val="21"/>
                <w:lang w:val="en-US" w:eastAsia="zh-CN"/>
              </w:rPr>
              <w:br w:type="textWrapping"/>
            </w:r>
            <w:r>
              <w:rPr>
                <w:rFonts w:hint="eastAsia" w:ascii="Times New Roman" w:hAnsi="Times New Roman" w:eastAsia="仿宋" w:cs="Times New Roman"/>
                <w:color w:val="000000"/>
                <w:szCs w:val="21"/>
                <w:lang w:val="en-US" w:eastAsia="zh-CN"/>
              </w:rPr>
              <w:t>2.可独立承担人工智能算法相关</w:t>
            </w:r>
            <w:r>
              <w:rPr>
                <w:rFonts w:hint="default" w:ascii="Times New Roman" w:hAnsi="Times New Roman" w:eastAsia="仿宋" w:cs="Times New Roman"/>
                <w:color w:val="000000"/>
                <w:szCs w:val="21"/>
                <w:lang w:val="en-US" w:eastAsia="zh-CN"/>
              </w:rPr>
              <w:t>国家级课题</w:t>
            </w:r>
            <w:r>
              <w:rPr>
                <w:rFonts w:hint="eastAsia" w:ascii="Times New Roman" w:hAnsi="Times New Roman" w:eastAsia="仿宋" w:cs="Times New Roman"/>
                <w:color w:val="000000"/>
                <w:szCs w:val="21"/>
                <w:lang w:val="en-US" w:eastAsia="zh-CN"/>
              </w:rPr>
              <w:t>、</w:t>
            </w:r>
            <w:r>
              <w:rPr>
                <w:rFonts w:hint="default" w:ascii="Times New Roman" w:hAnsi="Times New Roman" w:eastAsia="仿宋" w:cs="Times New Roman"/>
                <w:color w:val="000000"/>
                <w:szCs w:val="21"/>
                <w:lang w:val="en-US" w:eastAsia="zh-CN"/>
              </w:rPr>
              <w:t>标准</w:t>
            </w:r>
            <w:r>
              <w:rPr>
                <w:rFonts w:hint="eastAsia" w:ascii="Times New Roman" w:hAnsi="Times New Roman" w:eastAsia="仿宋" w:cs="Times New Roman"/>
                <w:color w:val="000000"/>
                <w:szCs w:val="21"/>
                <w:lang w:val="en-US" w:eastAsia="zh-CN"/>
              </w:rPr>
              <w:t>工作</w:t>
            </w:r>
            <w:r>
              <w:rPr>
                <w:rFonts w:hint="default" w:ascii="Times New Roman" w:hAnsi="Times New Roman" w:eastAsia="仿宋"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3.负责人工智能算法相关</w:t>
            </w:r>
            <w:r>
              <w:rPr>
                <w:rFonts w:hint="default" w:ascii="Times New Roman" w:hAnsi="Times New Roman" w:eastAsia="仿宋" w:cs="Times New Roman"/>
                <w:color w:val="000000"/>
                <w:szCs w:val="21"/>
                <w:lang w:val="en-US" w:eastAsia="zh-CN"/>
              </w:rPr>
              <w:t>产业研究、政策制定、研究报告</w:t>
            </w:r>
            <w:r>
              <w:rPr>
                <w:rFonts w:hint="eastAsia" w:ascii="Times New Roman" w:hAnsi="Times New Roman" w:eastAsia="仿宋" w:cs="Times New Roman"/>
                <w:color w:val="000000"/>
                <w:szCs w:val="21"/>
                <w:lang w:val="en-US" w:eastAsia="zh-CN"/>
              </w:rPr>
              <w:t>的编写；</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4.完成领导交办的其它工作。</w:t>
            </w:r>
          </w:p>
        </w:tc>
        <w:tc>
          <w:tcPr>
            <w:tcW w:w="6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1</w:t>
            </w:r>
          </w:p>
        </w:tc>
        <w:tc>
          <w:tcPr>
            <w:tcW w:w="6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北京</w:t>
            </w:r>
          </w:p>
        </w:tc>
        <w:tc>
          <w:tcPr>
            <w:tcW w:w="116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社会在职人员</w:t>
            </w:r>
          </w:p>
        </w:tc>
        <w:tc>
          <w:tcPr>
            <w:tcW w:w="14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人工智能、</w:t>
            </w:r>
            <w:r>
              <w:rPr>
                <w:rFonts w:hint="default" w:ascii="Times New Roman" w:hAnsi="Times New Roman" w:eastAsia="仿宋" w:cs="Times New Roman"/>
                <w:color w:val="000000"/>
                <w:szCs w:val="21"/>
                <w:lang w:val="en-US" w:eastAsia="zh-CN"/>
              </w:rPr>
              <w:t>信息与通信工程、计算机科学与技术、智能科学与技术等相关专业</w:t>
            </w:r>
          </w:p>
        </w:tc>
        <w:tc>
          <w:tcPr>
            <w:tcW w:w="77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硕士</w:t>
            </w:r>
            <w:r>
              <w:rPr>
                <w:rFonts w:hint="default" w:ascii="Times New Roman" w:hAnsi="Times New Roman" w:eastAsia="仿宋" w:cs="Times New Roman"/>
                <w:color w:val="000000"/>
                <w:szCs w:val="21"/>
                <w:lang w:val="en-US" w:eastAsia="zh-Hans"/>
              </w:rPr>
              <w:t>研究生及以上</w:t>
            </w:r>
          </w:p>
        </w:tc>
        <w:tc>
          <w:tcPr>
            <w:tcW w:w="52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eastAsia" w:ascii="Times New Roman" w:hAnsi="Times New Roman" w:eastAsia="仿宋" w:cs="Times New Roman"/>
                <w:color w:val="000000"/>
                <w:szCs w:val="21"/>
                <w:lang w:val="en-US" w:eastAsia="zh-CN"/>
              </w:rPr>
            </w:pPr>
            <w:r>
              <w:rPr>
                <w:rFonts w:hint="default" w:ascii="Times New Roman" w:hAnsi="Times New Roman" w:eastAsia="仿宋" w:cs="Times New Roman"/>
                <w:color w:val="000000"/>
                <w:szCs w:val="21"/>
                <w:lang w:val="en-US" w:eastAsia="zh-CN"/>
              </w:rPr>
              <w:t>北京</w:t>
            </w:r>
          </w:p>
        </w:tc>
        <w:tc>
          <w:tcPr>
            <w:tcW w:w="358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1.三年及以上相关工作经验；</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Chars="0"/>
              <w:jc w:val="left"/>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2.熟练掌握使用编程语言</w:t>
            </w:r>
            <w:r>
              <w:rPr>
                <w:rFonts w:hint="default" w:ascii="Times New Roman" w:hAnsi="Times New Roman" w:eastAsia="仿宋" w:cs="Times New Roman"/>
                <w:color w:val="000000"/>
                <w:szCs w:val="21"/>
                <w:lang w:val="en-US" w:eastAsia="zh-CN"/>
              </w:rPr>
              <w:t>以及相关的算法和数据结构知识</w:t>
            </w:r>
            <w:r>
              <w:rPr>
                <w:rFonts w:hint="eastAsia" w:ascii="Times New Roman" w:hAnsi="Times New Roman" w:eastAsia="仿宋" w:cs="Times New Roman"/>
                <w:color w:val="000000"/>
                <w:szCs w:val="21"/>
                <w:lang w:val="en-US" w:eastAsia="zh-CN"/>
              </w:rPr>
              <w:t>，熟悉深度学习框架以及</w:t>
            </w:r>
            <w:r>
              <w:rPr>
                <w:rFonts w:hint="default" w:ascii="Times New Roman" w:hAnsi="Times New Roman" w:eastAsia="仿宋" w:cs="Times New Roman"/>
                <w:color w:val="000000"/>
                <w:szCs w:val="21"/>
                <w:lang w:val="en-US" w:eastAsia="zh-CN"/>
              </w:rPr>
              <w:t>在解决计算机视觉问题中的应用</w:t>
            </w:r>
            <w:r>
              <w:rPr>
                <w:rFonts w:hint="eastAsia" w:ascii="Times New Roman" w:hAnsi="Times New Roman" w:eastAsia="仿宋" w:cs="Times New Roman"/>
                <w:color w:val="000000"/>
                <w:szCs w:val="21"/>
                <w:lang w:val="en-US"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3.具有国家级人工智能或算法开发的项目经验，具有相关发明专利的人员优先；</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Chars="0"/>
              <w:jc w:val="left"/>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4.具有扎实的数学基础，参与过全国性数学建模大赛、计算机大赛并获奖的人员优先；</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Chars="0"/>
              <w:jc w:val="lef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5.具有良好的学习能力、研究创新能力、沟通表达能力、分析解决问题能力、文字撰写能力及团队合作精神。</w:t>
            </w:r>
          </w:p>
        </w:tc>
      </w:tr>
      <w:tr>
        <w:tblPrEx>
          <w:tblCellMar>
            <w:top w:w="0" w:type="dxa"/>
            <w:left w:w="108" w:type="dxa"/>
            <w:bottom w:w="0" w:type="dxa"/>
            <w:right w:w="108" w:type="dxa"/>
          </w:tblCellMar>
        </w:tblPrEx>
        <w:trPr>
          <w:trHeight w:val="2346" w:hRule="atLeast"/>
          <w:jc w:val="center"/>
        </w:trPr>
        <w:tc>
          <w:tcPr>
            <w:tcW w:w="52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3</w:t>
            </w:r>
          </w:p>
        </w:tc>
        <w:tc>
          <w:tcPr>
            <w:tcW w:w="119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行业管理促进中心</w:t>
            </w:r>
          </w:p>
        </w:tc>
        <w:tc>
          <w:tcPr>
            <w:tcW w:w="84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标准制修订与技术组织管理岗</w:t>
            </w:r>
          </w:p>
        </w:tc>
        <w:tc>
          <w:tcPr>
            <w:tcW w:w="407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1.负责开展国家标准、行业标准制修订计划管理；</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2.负责开展标准技术组织秘书处归口管理，统筹推进院全国标委会和行业标委会筹组建、换届相关工作；</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3.参与院内标准技术组织标准立项、重点标准制定、标准体系建立完善、标准宣贯实施等各项工作；</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4.参与院新产业标准化领航工程相关标准及技术组织动态信息收集、院网跟踪发布等工作；</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5.参与行业标准化战略、规划、法律法规和政策的研究，支撑上级机关开展标准化战略和政策研究，发挥标准化智库作用；</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6.完成领导交办的其他任务。</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textAlignment w:val="auto"/>
              <w:rPr>
                <w:rFonts w:hint="eastAsia" w:ascii="Times New Roman" w:hAnsi="Times New Roman" w:eastAsia="仿宋" w:cs="Times New Roman"/>
                <w:color w:val="000000"/>
                <w:szCs w:val="21"/>
                <w:lang w:val="en-US" w:eastAsia="zh-CN"/>
              </w:rPr>
            </w:pPr>
          </w:p>
        </w:tc>
        <w:tc>
          <w:tcPr>
            <w:tcW w:w="6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1</w:t>
            </w:r>
          </w:p>
        </w:tc>
        <w:tc>
          <w:tcPr>
            <w:tcW w:w="63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北京</w:t>
            </w:r>
          </w:p>
        </w:tc>
        <w:tc>
          <w:tcPr>
            <w:tcW w:w="1163"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社会在职人员</w:t>
            </w:r>
          </w:p>
        </w:tc>
        <w:tc>
          <w:tcPr>
            <w:tcW w:w="142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lang w:val="en-US" w:eastAsia="zh-CN"/>
              </w:rPr>
            </w:pPr>
            <w:r>
              <w:rPr>
                <w:rFonts w:hint="default" w:ascii="Times New Roman" w:hAnsi="Times New Roman" w:eastAsia="仿宋" w:cs="Times New Roman"/>
                <w:color w:val="000000"/>
                <w:szCs w:val="21"/>
                <w:lang w:val="en-US" w:eastAsia="zh-CN"/>
              </w:rPr>
              <w:t>公共管理、电子科学与技术、信息与通信工程、计算机科学与技术、教育学、统计学</w:t>
            </w:r>
            <w:r>
              <w:rPr>
                <w:rFonts w:hint="eastAsia" w:ascii="Times New Roman" w:hAnsi="Times New Roman" w:eastAsia="仿宋" w:cs="Times New Roman"/>
                <w:color w:val="000000"/>
                <w:szCs w:val="21"/>
                <w:lang w:val="en-US" w:eastAsia="zh-CN"/>
              </w:rPr>
              <w:t>等相关专业</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lang w:val="en-US" w:eastAsia="zh-CN"/>
              </w:rPr>
            </w:pPr>
          </w:p>
        </w:tc>
        <w:tc>
          <w:tcPr>
            <w:tcW w:w="775"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lang w:val="en-US" w:eastAsia="zh-Hans"/>
              </w:rPr>
            </w:pPr>
            <w:r>
              <w:rPr>
                <w:rFonts w:hint="eastAsia" w:ascii="Times New Roman" w:hAnsi="Times New Roman" w:eastAsia="仿宋" w:cs="Times New Roman"/>
                <w:color w:val="000000"/>
                <w:szCs w:val="21"/>
                <w:lang w:val="en-US" w:eastAsia="zh-CN"/>
              </w:rPr>
              <w:t>硕士</w:t>
            </w:r>
            <w:r>
              <w:rPr>
                <w:rFonts w:hint="default" w:ascii="Times New Roman" w:hAnsi="Times New Roman" w:eastAsia="仿宋" w:cs="Times New Roman"/>
                <w:color w:val="000000"/>
                <w:szCs w:val="21"/>
                <w:lang w:val="en-US" w:eastAsia="zh-Hans"/>
              </w:rPr>
              <w:t>研究生及以上</w:t>
            </w:r>
          </w:p>
        </w:tc>
        <w:tc>
          <w:tcPr>
            <w:tcW w:w="52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0" w:firstLineChars="0"/>
              <w:jc w:val="center"/>
              <w:textAlignment w:val="auto"/>
              <w:rPr>
                <w:rFonts w:hint="default" w:ascii="Times New Roman" w:hAnsi="Times New Roman" w:eastAsia="仿宋" w:cs="Times New Roman"/>
                <w:color w:val="000000"/>
                <w:szCs w:val="21"/>
                <w:lang w:val="en-US" w:eastAsia="zh-CN"/>
              </w:rPr>
            </w:pPr>
            <w:r>
              <w:rPr>
                <w:rFonts w:hint="default" w:ascii="Times New Roman" w:hAnsi="Times New Roman" w:eastAsia="仿宋" w:cs="Times New Roman"/>
                <w:color w:val="000000"/>
                <w:szCs w:val="21"/>
                <w:lang w:val="en-US" w:eastAsia="zh-CN"/>
              </w:rPr>
              <w:t>北京</w:t>
            </w:r>
          </w:p>
        </w:tc>
        <w:tc>
          <w:tcPr>
            <w:tcW w:w="358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1.三年及以上标准化管理或质量体系管理工作经验，有相关国家机构工作经历者优先；</w:t>
            </w:r>
            <w:bookmarkStart w:id="1" w:name="_GoBack"/>
            <w:bookmarkEnd w:id="1"/>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2.熟悉标准立项、制定、编写、送审、报批、宣贯实施等全流程工作；</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3.具有开展国家标准、地方标准、行业标准管理、标准编写及标准审查评估工作经验；</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4.具有较强的文字写作能力和较好的组织与管理能力；</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default"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5.参与过地方或行业标准化战略规划和政策研究的优先；</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6.中共党员优先；</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textAlignment w:val="auto"/>
              <w:rPr>
                <w:rFonts w:hint="eastAsia" w:ascii="Times New Roman" w:hAnsi="Times New Roman" w:eastAsia="仿宋" w:cs="Times New Roman"/>
                <w:color w:val="000000"/>
                <w:szCs w:val="21"/>
                <w:lang w:val="en-US" w:eastAsia="zh-CN"/>
              </w:rPr>
            </w:pPr>
            <w:r>
              <w:rPr>
                <w:rFonts w:hint="eastAsia" w:ascii="Times New Roman" w:hAnsi="Times New Roman" w:eastAsia="仿宋" w:cs="Times New Roman"/>
                <w:color w:val="000000"/>
                <w:szCs w:val="21"/>
                <w:lang w:val="en-US" w:eastAsia="zh-CN"/>
              </w:rPr>
              <w:t>7.CET-6及以上优先。</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NTViZTQxNGMyYWYwYjJjZjY2MzU1NDFmNzU2ZTYifQ=="/>
  </w:docVars>
  <w:rsids>
    <w:rsidRoot w:val="15950481"/>
    <w:rsid w:val="122E577A"/>
    <w:rsid w:val="15950481"/>
    <w:rsid w:val="1F6E5A1B"/>
    <w:rsid w:val="273C2F1C"/>
    <w:rsid w:val="2EC67BCD"/>
    <w:rsid w:val="36171830"/>
    <w:rsid w:val="39754ED6"/>
    <w:rsid w:val="3FED353F"/>
    <w:rsid w:val="415B0960"/>
    <w:rsid w:val="41856BB1"/>
    <w:rsid w:val="4BA375B2"/>
    <w:rsid w:val="56D76E9D"/>
    <w:rsid w:val="6308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1392</Words>
  <Characters>1428</Characters>
  <Lines>0</Lines>
  <Paragraphs>0</Paragraphs>
  <TotalTime>15</TotalTime>
  <ScaleCrop>false</ScaleCrop>
  <LinksUpToDate>false</LinksUpToDate>
  <CharactersWithSpaces>1429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2024-03-12T01:28:00Z</dcterms:created>
  <dc:creator>杨瀚森</dc:creator>
  <cp:lastModifiedBy>孙嘉阳</cp:lastModifiedBy>
  <cp:lastPrinted>2024-05-23T00:26:00Z</cp:lastPrinted>
  <dcterms:modified xsi:type="dcterms:W3CDTF">2024-06-27T06:38:33Z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03A4BF1F1369404E98930C6BB957E7F9_13</vt:lpwstr>
  </property>
</Properties>
</file>