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14"/>
        </w:tabs>
        <w:snapToGrid w:val="0"/>
        <w:spacing w:line="560" w:lineRule="exact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39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  <w:t>杭州市儿童福利院（杭州市未成年人救助保护中心）</w:t>
      </w:r>
    </w:p>
    <w:p>
      <w:pPr>
        <w:keepNext w:val="0"/>
        <w:keepLines w:val="0"/>
        <w:pageBreakBefore w:val="0"/>
        <w:widowControl w:val="0"/>
        <w:tabs>
          <w:tab w:val="left" w:pos="39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  <w:t>招聘岗位一览表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4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25"/>
        <w:gridCol w:w="1155"/>
        <w:gridCol w:w="4695"/>
        <w:gridCol w:w="1266"/>
        <w:gridCol w:w="1463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拟聘人数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会计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35周岁以下（1988年7月1日后出生），有研究生学历或硕士以上学位、中级以上专业技术职称(职业技能资格)的,年龄放宽至40周岁。 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大专及以上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会计学，财务管理。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1.工作细心踏实，三年以上财务相关经验者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2.持财务相关资格证书者优先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护士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35周岁以下（1988年7月1日后出生），有研究生学历或硕士以上学位、中级以上专业技术职称(职业技能资格) 的,年龄放宽至40周岁。 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大专及以上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护理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1.持护士资格证书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2.持护理相关证书优先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3.曾获专业相关奖项者优先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kern w:val="2"/>
          <w:sz w:val="21"/>
          <w:szCs w:val="21"/>
          <w:highlight w:val="none"/>
          <w:lang w:val="en-US" w:eastAsia="zh-CN" w:bidi="ar-SA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307B0"/>
    <w:rsid w:val="0D8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2024-07-02T08:24:00Z</dcterms:created>
  <dc:creator>ZLL</dc:creator>
  <cp:lastModifiedBy>ZLL</cp:lastModifiedBy>
  <dcterms:modified xsi:type="dcterms:W3CDTF">2024-07-02T08:25:53Z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