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珠海高新技术产业开发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  <w:t>公办中小学领导班子岗位一览表</w:t>
      </w:r>
    </w:p>
    <w:tbl>
      <w:tblPr>
        <w:tblStyle w:val="3"/>
        <w:tblW w:w="9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00"/>
        <w:gridCol w:w="813"/>
        <w:gridCol w:w="737"/>
        <w:gridCol w:w="1263"/>
        <w:gridCol w:w="3568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highlight w:val="none"/>
                <w:lang w:val="en-US" w:eastAsia="zh-CN" w:bidi="ar"/>
              </w:rPr>
              <w:t>招聘人数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highlight w:val="none"/>
                <w:lang w:val="en-US" w:eastAsia="zh-CN" w:bidi="ar"/>
              </w:rPr>
              <w:t>其他条件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中学校长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具有本科及以上学历、学士及以上学位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周岁及以下(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1968年8月31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具有中学及以上教师资格，中学高级教师职称;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有下列情况之一者，不得报考：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①有犯罪记录或严重的违法违纪行为，或被司法机关确定为犯罪嫌疑人的，或涉嫌违法违纪正在接受有关机关审查尚未作出结论的；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②近三年年度考核中有不合格的；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③其他有关政策法规有规定不能提拔的。</w:t>
            </w:r>
          </w:p>
          <w:p>
            <w:pPr>
              <w:pStyle w:val="2"/>
              <w:numPr>
                <w:ilvl w:val="-1"/>
                <w:numId w:val="0"/>
              </w:numPr>
              <w:ind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.年满50周岁的女性报考01、02岗位需承诺60周岁退休。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具有中学校长2年及以上或中学副校长3年及以上任职经历(任职年限按自然月累计，计算截至2024年8月);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具有正常履行职责的身体条件。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小学校长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具有本科及以上学历、学士及以上学位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周岁及以下(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1968年8月31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日及以后出生)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具有小学及以上教师资格，中小学高级教师职称;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具有中小学校长</w:t>
            </w:r>
            <w:r>
              <w:rPr>
                <w:rStyle w:val="6"/>
                <w:rFonts w:hint="eastAsia"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2年及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以上或中小学副校长</w:t>
            </w:r>
            <w:r>
              <w:rPr>
                <w:rStyle w:val="6"/>
                <w:rFonts w:hint="eastAsia"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3年及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以上任职经历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任职年限按自然月累计，计算截至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);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具有正常履行职责的身体条件。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中学副校长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具有本科及以上学历、学士及以上学位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周岁及以下(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1978年8月31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日及以后出生)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具有中学及以上教师资格，中学中级及以上教师职称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具有中学副校长及以上职务、2年及以上任职经历，或具中学中层领导正职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年以上任职经历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任职年限按自然月累计，计算截至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具有正常履行职责的身体条件。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小学副校长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具有本科及以上学历、学士及以上学位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周岁及以下(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1978年8月31</w:t>
            </w: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日及以后出生)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具有小学及以上教师资格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，中小学中级及以上教师职称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具有中小学副校长及以上职务、2年及以上任职经历，或具中小学中层领导正职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年以上任职经历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任职年限按自然月累计，计算截至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hAnsi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eastAsia="等线"/>
                <w:snapToGrid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);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snapToGrid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6"/>
                <w:rFonts w:hAnsi="Times New Roman"/>
                <w:snapToGrid w:val="0"/>
                <w:sz w:val="24"/>
                <w:szCs w:val="24"/>
                <w:highlight w:val="none"/>
                <w:lang w:val="en-US" w:eastAsia="zh-CN" w:bidi="ar"/>
              </w:rPr>
              <w:t>具有正常履行职责的身体条件。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F4150"/>
    <w:multiLevelType w:val="singleLevel"/>
    <w:tmpl w:val="EF9F41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F07CDC"/>
    <w:multiLevelType w:val="singleLevel"/>
    <w:tmpl w:val="3BF07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E58A"/>
    <w:rsid w:val="174EF8A3"/>
    <w:rsid w:val="2DD3EB44"/>
    <w:rsid w:val="59BF0BD1"/>
    <w:rsid w:val="5DFB91D4"/>
    <w:rsid w:val="5EB78303"/>
    <w:rsid w:val="5F9535AE"/>
    <w:rsid w:val="6FFFA368"/>
    <w:rsid w:val="773B210F"/>
    <w:rsid w:val="7BFFD79C"/>
    <w:rsid w:val="7C7D4715"/>
    <w:rsid w:val="7DF75502"/>
    <w:rsid w:val="7F9DD82D"/>
    <w:rsid w:val="7FFF4151"/>
    <w:rsid w:val="9C7F687B"/>
    <w:rsid w:val="BF6FA7CE"/>
    <w:rsid w:val="BFAB4464"/>
    <w:rsid w:val="DBFB9708"/>
    <w:rsid w:val="DCFDB2E2"/>
    <w:rsid w:val="DEFBE58A"/>
    <w:rsid w:val="EA7FEA07"/>
    <w:rsid w:val="EAD776FE"/>
    <w:rsid w:val="EBFF13FA"/>
    <w:rsid w:val="F7B78F74"/>
    <w:rsid w:val="FDEF8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character" w:customStyle="1" w:styleId="5">
    <w:name w:val="font3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2024-04-02T06:07:00Z</dcterms:created>
  <dc:creator>user</dc:creator>
  <cp:lastModifiedBy>user</cp:lastModifiedBy>
  <cp:lastPrinted>2024-05-31T22:38:00Z</cp:lastPrinted>
  <dcterms:modified xsi:type="dcterms:W3CDTF">2024-07-03T15:40:52Z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D4A6FED9B2EB64CC3ABC84660D6C0DA5</vt:lpwstr>
  </property>
</Properties>
</file>