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both"/>
        <w:rPr>
          <w:rStyle w:val="11"/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Style w:val="11"/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公体部2024年体育器材及场馆管理工作人员</w:t>
      </w:r>
    </w:p>
    <w:p>
      <w:pPr>
        <w:ind w:firstLine="2891" w:firstLineChars="900"/>
        <w:jc w:val="both"/>
        <w:rPr>
          <w:rStyle w:val="11"/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Style w:val="11"/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应聘考核情况统计表</w:t>
      </w:r>
    </w:p>
    <w:tbl>
      <w:tblPr>
        <w:tblStyle w:val="5"/>
        <w:tblW w:w="10455" w:type="dxa"/>
        <w:tblInd w:w="-9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05"/>
        <w:gridCol w:w="585"/>
        <w:gridCol w:w="1050"/>
        <w:gridCol w:w="4305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毕业院校及专业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面试成绩、排名及拟聘意见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刘青山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1997.12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厦门理工学院 工程管理专业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（第1名、拟聘用）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1991.01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福州海峡职业技术学院通信网路与设备专业（大专）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闽江学院 函授 （本科）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83.4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（第2名、可递补）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陈旭霖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1996.09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贵州大学美术学院 绘画专业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83.36（第3名、可递补）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赵欢欢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1987.11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郑州大学 电子科学与技术专业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.00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（第4名、可递补）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1993.02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集美大学信息工程学院 通信工程专业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82.98（第5名、可递补）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罗昭浔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1998.02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闽南科技学院   信息管理与信息系统专业  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82.74（第6名、可递补）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刘奇少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1985.05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福州职业技术学院  商务英语专业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（第7名、可递补）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杨子涵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1996.09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闽江学院爱恩国际学院 金融保险专业 （大专）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福州大学至诚学院 国际经济与贸易专业 （本科）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（第8名、可递补）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赵梦婷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1997.06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闽江学院海峡学院 金融学专业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82.42（第9名、可递补）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廖鸣婕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2020.12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闽南理工学院 翻译专业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82.26（第10名、可递补）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郑逸航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1997.12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福州大学至诚学院 工业工程专业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82.04（第11名、可递补）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黄远均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1995.01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重庆邮电大学 广播电视编导专业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81.88（第12名、可递补）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肖芸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1992.02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福建江夏学院 会计与审计专业（大专）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81.86（第13名、可递补）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林长慧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2001.06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福建林业职业技术学院   林业技术专业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（第14名、可递补）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黄梅钦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1999.07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福建卫生职业技术学院 医学美容技术专业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81.66（第15名、可递补）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冯建和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1985.03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泉州师范学院  经贸日语专业 （大专）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厦门大学 经济学专业  （本科）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81.36（第16名、可递补）、分数相同考生按照7位评委评分中位数高的靠前（中位数81.3）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张丽水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1989.09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沈阳体育学院 体育教育专业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81.36（第17名、可递补）、分数相同考生按照7位评委评分中位数高的靠前（中位数81.2）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1996.08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湖南人文科技学院 体育教育专业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81.04（第18名、可递补）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陈彦霖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2000.08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闽南理工学院 财务管理专业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80.88（第19名、可递补）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潘敏铭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1999.03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电子科技大学中山学院 旅游管理 专业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80.86（第20名、可递补）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曾镇锦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1997.01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福建对外经济贸易职业技术学院 国际金融专业 （大专）集美大学诚毅学院  交通运输专业 （本科）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80.82（第21名、可递补）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甘建铭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2001.06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衡水学院 社会体育指导与管理专业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80.64（第22名、可递补）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2001.09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福建医科大学 四年制药学专业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79.44（第23名、可递补）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杨芸妃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2000.03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龙岩学院 产品设计专业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78.7（第24名、可递补）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1988.09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福州大学至诚学院  电子科学与技术专业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78.34（第25名、可递补）</w:t>
            </w:r>
          </w:p>
        </w:tc>
      </w:tr>
    </w:tbl>
    <w:p/>
    <w:p>
      <w:pP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57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Mjk1MWJkMzVkODgzZDhlNGUzNWQzMGI2NGU2MDMifQ=="/>
  </w:docVars>
  <w:rsids>
    <w:rsidRoot w:val="1AA2334F"/>
    <w:rsid w:val="1715774C"/>
    <w:rsid w:val="1AA2334F"/>
    <w:rsid w:val="28C7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Heading1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"/>
    </w:rPr>
  </w:style>
  <w:style w:type="character" w:customStyle="1" w:styleId="9">
    <w:name w:val="NormalCharacter"/>
    <w:qFormat/>
    <w:uiPriority w:val="0"/>
  </w:style>
  <w:style w:type="paragraph" w:customStyle="1" w:styleId="10">
    <w:name w:val="Html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11">
    <w:name w:val="UserStyle_8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1181</Words>
  <Characters>1514</Characters>
  <Lines>0</Lines>
  <Paragraphs>0</Paragraphs>
  <TotalTime>7</TotalTime>
  <ScaleCrop>false</ScaleCrop>
  <LinksUpToDate>false</LinksUpToDate>
  <CharactersWithSpaces>1652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2024-07-12T10:39:00Z</dcterms:created>
  <dc:creator>林向</dc:creator>
  <cp:lastModifiedBy>林俊韬</cp:lastModifiedBy>
  <dcterms:modified xsi:type="dcterms:W3CDTF">2024-07-13T07:48:37Z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9B313927981645DDB8616DCCB7A63A11_13</vt:lpwstr>
  </property>
</Properties>
</file>