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马边彝族自治县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中学校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保安、宿管等后勤服务人员的公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马边彝族自治县中学校将于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2024年9月1日整体搬迁至新校区，为更好服务师生，保障学校正常运行，特面向社会公开招聘保安、宿管等后勤服务人员40名。现将有关事项公告如下：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一、招聘对象、范围及基本条件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（一）招聘对象和范围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符合《岗位条件》岗位招聘条件的202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初、高中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和高校大学生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(二)基本条件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1.报考者应同时具备的条件: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(1)具有中华人民共和国国籍,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18周岁以上，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遵纪守法,品行端正,有良好的职业道德,爱岗敬业,事业心和责任感强;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(2)身体健康,工作勤奋，为人诚信，具有正常履行招聘岗位职责的身体条件,符合体检相关要求;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(3)爱岗敬业、品行端正、无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sz w:val="32"/>
          <w:szCs w:val="32"/>
        </w:rPr>
        <w:t>犯罪记录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具有良好的语言表达能力和组织协调能力，善于沟通，亲和力强；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)服从岗位调整及调换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)符合本公告招聘岗位所需的其他条件及资格要求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2.有下列情况之一者,不得参加应聘: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(1)曾受过各类刑事处罚的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(2)曾被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单位辞退或</w:t>
      </w:r>
      <w:r>
        <w:rPr>
          <w:rFonts w:hint="eastAsia" w:ascii="仿宋_GB2312" w:hAnsi="仿宋_GB2312" w:eastAsia="仿宋_GB2312" w:cs="仿宋_GB2312"/>
          <w:sz w:val="32"/>
          <w:szCs w:val="32"/>
        </w:rPr>
        <w:t>开除的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公职或社会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(3)有违法、违纪行为正在接受审查的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(4)尚未解除党纪、政纪处分的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(5)法律法规规定不予聘用的其他情形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在招聘的任何环节发现报名者不符合报名条件,弄虚作假等,一律不予聘用,且责任自负。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二、名额及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岗位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tbl>
      <w:tblPr>
        <w:tblStyle w:val="7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02"/>
        <w:gridCol w:w="745"/>
        <w:gridCol w:w="742"/>
        <w:gridCol w:w="1909"/>
        <w:gridCol w:w="1582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招聘单位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岗位名称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年龄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马边彝族自治县中学校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保安人员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男（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50岁以下，既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1974年8月1日以后出生）；女（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45岁以下，既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1979年8月1日以后出生）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高中及以上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师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初中及以上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面点师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食堂勤杂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宿舍管理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全国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大专及以上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6名，女6名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计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三、报名及资格审查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上午9：00至下午17:00，逾期不接受报名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。报名时准确填写《马边彝族自治县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后勤服务人员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1，自行下载打印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诚信承诺书》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2，自行下载打印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），直接到马边彝族自治县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民建镇西街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33号（马边中学进贤楼底楼）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现场报名。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学校联系人：李林，13330921686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（二）资格审核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由报考者本人持相关证件，在规定的报名时间内到</w:t>
      </w:r>
      <w:r>
        <w:rPr>
          <w:rFonts w:hint="eastAsia" w:ascii="仿宋_GB2312" w:hAnsi="仿宋_GB2312" w:eastAsia="仿宋_GB2312" w:cs="仿宋_GB2312"/>
          <w:sz w:val="32"/>
          <w:szCs w:val="32"/>
        </w:rPr>
        <w:t>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中学校总务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现场确认并审核报名资格。资格审核时提交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报名信息表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》《报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诚信承诺书》和公安机关出具的无犯罪记录证明、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身份证原件及复印件、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毕业证原件及复印件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（或学历证明）、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近期免冠1寸证件照1张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每位应聘人员限报一个岗位。报名时应聘人员提供的信息和材料必须真实完整,如因报考者提供信息不完整,而错过考核、体检等环节的,责任由报考者自负。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由本人提交的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所有报名资料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概不退还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四、考核面试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7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考核面试内容为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综合考核，主要考核应聘者综合分析能力、专业能力、应变能力和语言表达能力等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。设定最低入围分数线为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1.面试具体时间及地点，另行通知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2.面试总分为100分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考生面试成绩须达到70分及以上，方可进入体检与考察程序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排序，根据岗位人数由高到低录取。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按报考岗位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1：1确定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参加体检人员名单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公示在马边彝族自治县中学校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，并电话通知到本人。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五、体检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和考察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体检：根据面试成绩从高分到低分等额确定体检对象。对体检结论有疑问者，自体检结果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出具</w:t>
      </w:r>
      <w:r>
        <w:rPr>
          <w:rFonts w:hint="eastAsia" w:ascii="仿宋_GB2312" w:hAnsi="仿宋_GB2312" w:eastAsia="仿宋_GB2312" w:cs="仿宋_GB2312"/>
          <w:sz w:val="32"/>
          <w:szCs w:val="32"/>
        </w:rPr>
        <w:t>之日起2日内本人可以书面提出复检要求，在收到复检通知2日内按规定进行复检。复检只进行一次，体检结果以复检为准。复检仍不合格，取消应聘资格。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考察：体检合格者，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按程序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，被考察人应在规定时间内完成相关政审工作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因体检、考察不合格，或应聘者不参加体检、考察，出现报考岗位缺额的，在报考人员中按考试成绩从高分到低分依次等额递补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，本环节递补不超过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体检在指定的二级甲等综合性医院进行体检。体检的项目和标准参照修订后的《公务员录用体检通用标准(试行)》(人社部发〔2010〕19号)和《公务员录用体检操作手册(试行)》执行。体检费用由应聘者承担。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六、公告及聘用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体检、考察合格人员确定为拟聘用人员,面向社会在马边彝族自治县中学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校校门处及</w:t>
      </w:r>
      <w:r>
        <w:rPr>
          <w:rFonts w:hint="eastAsia" w:ascii="仿宋_GB2312" w:hAnsi="仿宋_GB2312" w:eastAsia="仿宋_GB2312" w:cs="仿宋_GB2312"/>
          <w:sz w:val="32"/>
          <w:szCs w:val="32"/>
        </w:rPr>
        <w:t>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中学校微信公众号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3天的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，并公布监督举报电话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公示无异议后，确定为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用人员，聘用人员与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马边彝族自治县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临聘人员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聘用合同，1年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，若上级有新的要求时以上级要求为准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新聘用人员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试用期为3个月，试用期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考核不合格者，予以解聘。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七、工资待遇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工资待遇按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当年四川省最低工资标准执行，用人单位为聘用人员购买“五险”；综合考虑被聘用人员现实表现、工作实绩等情况，增加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部分工种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根据工作需要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学校为其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安排住宿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其他事宜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本次招聘考试不指定任何教材、复习资料，也不举办、不委托举办任何形式的辅导和培训活动，免收考试费用。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招聘过程，将及时在招聘QQ群或马边中学公众号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和校门处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公布各环节相关信息，请报名人员密切关注，及时查询。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凡在规定时间内，未领取有关通知，未按有关规定参加面试、体检、报到的，均视为自动放弃。报考者要对自己所提交信息的真实性负责，凡发现弄虚作假和违反考试录用纪律的报考人员，一律取消考试和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本公告由马边彝族自治县中学校负责解释。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咨询电话：0833-4511046；0833-4450562。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60" w:leftChars="0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60" w:leftChars="0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58" w:leftChars="304" w:hanging="320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马边彝族自治县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后勤服务人员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马边彝族自治县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440" w:firstLineChars="1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sectPr>
      <w:footerReference r:id="rId3" w:type="default"/>
      <w:pgSz w:w="11906" w:h="16838"/>
      <w:pgMar w:top="204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5102225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left:401.75pt;margin-top:-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1LDRdgAAAAMAQAADwAAAAAAAAABACAAAAAiAAAAZHJzL2Rvd25y&#10;ZXYueG1sUEsBAhQAFAAAAAgAh07iQHkShjXFAQAAig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NjNiYTFkMjk1ZjI4ZTU1ZWM2NjRiODk2ZTIzZjgifQ=="/>
  </w:docVars>
  <w:rsids>
    <w:rsidRoot w:val="00000000"/>
    <w:rsid w:val="05985D7E"/>
    <w:rsid w:val="17877210"/>
    <w:rsid w:val="2CF11486"/>
    <w:rsid w:val="483B522A"/>
    <w:rsid w:val="4A722B09"/>
    <w:rsid w:val="614D4530"/>
    <w:rsid w:val="67146B1E"/>
    <w:rsid w:val="692764C4"/>
    <w:rsid w:val="6C2B67AC"/>
    <w:rsid w:val="6D4D3BEA"/>
    <w:rsid w:val="71F1067C"/>
    <w:rsid w:val="73D7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2079</Words>
  <Characters>2202</Characters>
  <Paragraphs>123</Paragraphs>
  <TotalTime>11</TotalTime>
  <ScaleCrop>false</ScaleCrop>
  <LinksUpToDate>false</LinksUpToDate>
  <CharactersWithSpaces>2208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2022-08-16T03:05:00Z</dcterms:created>
  <dc:creator>HP-5</dc:creator>
  <cp:lastModifiedBy>Administrator</cp:lastModifiedBy>
  <cp:lastPrinted>2018-09-20T07:59:00Z</cp:lastPrinted>
  <dcterms:modified xsi:type="dcterms:W3CDTF">2024-08-01T06:22:46Z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B76EA755B3CD4A2F899F4BECBEC75A35_13</vt:lpwstr>
  </property>
</Properties>
</file>