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heme="minorEastAsia" w:hAnsiTheme="minorEastAsia" w:eastAsiaTheme="minorEastAsia" w:cstheme="minorEastAsia"/>
          <w:b/>
          <w:bCs/>
          <w:spacing w:val="30"/>
          <w:kern w:val="0"/>
          <w:sz w:val="24"/>
          <w:szCs w:val="24"/>
          <w:lang w:val="en-US" w:eastAsia="zh-CN"/>
        </w:rPr>
      </w:pPr>
      <w:r>
        <w:rPr>
          <w:rFonts w:hint="eastAsia" w:asciiTheme="minorEastAsia" w:hAnsiTheme="minorEastAsia" w:eastAsiaTheme="minorEastAsia" w:cstheme="minorEastAsia"/>
          <w:b/>
          <w:bCs/>
          <w:spacing w:val="30"/>
          <w:kern w:val="0"/>
          <w:sz w:val="24"/>
          <w:szCs w:val="24"/>
          <w:lang w:val="en-US" w:eastAsia="zh-CN"/>
        </w:rPr>
        <w:t xml:space="preserve">附件1             </w:t>
      </w:r>
    </w:p>
    <w:p>
      <w:pPr>
        <w:widowControl/>
        <w:ind w:firstLine="2708" w:firstLineChars="9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pacing w:val="30"/>
          <w:kern w:val="0"/>
          <w:sz w:val="24"/>
          <w:szCs w:val="24"/>
          <w:lang w:val="en-US" w:eastAsia="zh-CN"/>
        </w:rPr>
        <w:t>兼职教师工作责任</w:t>
      </w:r>
    </w:p>
    <w:p>
      <w:pPr>
        <w:numPr>
          <w:ilvl w:val="0"/>
          <w:numId w:val="1"/>
        </w:numPr>
        <w:spacing w:line="540" w:lineRule="exact"/>
        <w:ind w:firstLine="463" w:firstLineChars="19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参加培训</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入职培训。首次聘任的辅导教师，需参加实验学院组织的岗前培训，培训内容包括工作规范、考核制度、各类教学及管理平台操作方法等。</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岗培训。续聘教师需每学期按要求参加学校及学院组织的业务培训，培训内容包括课程思政、教育教学理论及应用、教育信息技术应用等。外聘教师应主动参加教研学习与交流活动，对于工作中存在的问题进行总结分析，不断提升教学服务质量。</w:t>
      </w:r>
    </w:p>
    <w:p>
      <w:pPr>
        <w:numPr>
          <w:ilvl w:val="0"/>
          <w:numId w:val="1"/>
        </w:numPr>
        <w:spacing w:line="540" w:lineRule="exact"/>
        <w:ind w:firstLine="463" w:firstLineChars="19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主动建立师生联系</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向学生公布本人联系电话、E-mail等联系方式，对学生进行答疑；通过学校相关学习平台向学生提供PPT等学习辅导材料；精心组织课程论坛学习活动，及时回答学生问题，了解学生学习情况并针对性地对学生学习进行有效的指导。</w:t>
      </w:r>
    </w:p>
    <w:p>
      <w:pPr>
        <w:numPr>
          <w:ilvl w:val="0"/>
          <w:numId w:val="1"/>
        </w:numPr>
        <w:spacing w:line="540" w:lineRule="exact"/>
        <w:ind w:firstLine="463" w:firstLineChars="19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开展教学辅导工作</w:t>
      </w:r>
      <w:bookmarkStart w:id="0" w:name="_GoBack"/>
      <w:bookmarkEnd w:id="0"/>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辅导教师应根据远程开放教育的特点及教学规律，熟练掌握课程的教学目标、文字教材、网络课程资源和考核要求等，根据教学进度将网上教学分为三个阶段。开学初应引导学生明确课程的学习目标、学习方法、考核方式及比例、制定自主学习计划。学期中，要根据课程特点和学生需求开展实时及非实时的导学答疑工作，适当补充教学辅导资料，积极引导学生利用多种学习资源进行自主学习,利用网络平台组织形式多样的课程活动，组织和引导学生间的经验交流与分享；学期末应指导学生复习进度和方法，强调学习重点。</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1.开展非实时导学答疑活动</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（1）每学期开学前提交课程教学计划。计划内容应结合课程内容，面向学生提供自学指导及直播课计划学时。教学计划一经发布原则上不得修改。</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（2）根据课程教学的需要补充拓展学习资源，不定时收集课程相关学习资源(背景资料、理论动态，调查报告等)并发布到网络课程空间。</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（3）指导学生制定个人自主学习计划，采取多种方式，充分调动学生学习的自觉性和创造性，激励、督导学生开展网上学习、按时完成形成性考核作业及实践作业等。</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（4）选定课代表、划分课程学习小组，指导制定协作学习计划、内容等，定期召集课代表和小组长了解学生的学习情况、解决协作习中的困难与问题。</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（5）开展非实时在线答疑辅导，及时解答学生学习过程中的疑难问题，</w:t>
      </w:r>
      <w:r>
        <w:rPr>
          <w:rFonts w:hint="eastAsia" w:asciiTheme="minorEastAsia" w:hAnsiTheme="minorEastAsia" w:eastAsiaTheme="minorEastAsia" w:cstheme="minorEastAsia"/>
          <w:b/>
          <w:bCs/>
          <w:color w:val="000000"/>
          <w:sz w:val="24"/>
          <w:szCs w:val="24"/>
        </w:rPr>
        <w:t>回复学生问题帖及邮件的时间不超过两个工作日</w:t>
      </w:r>
      <w:r>
        <w:rPr>
          <w:rFonts w:hint="eastAsia" w:asciiTheme="minorEastAsia" w:hAnsiTheme="minorEastAsia" w:eastAsiaTheme="minorEastAsia" w:cstheme="minorEastAsia"/>
          <w:color w:val="000000"/>
          <w:sz w:val="24"/>
          <w:szCs w:val="24"/>
        </w:rPr>
        <w:t>。</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（6）结合课程内容组织开展主题讨论，定期汇总分折学生在实时教学活动和课程论坛中反映的问题，将共性问题整理发布，便于学生在线浏览和下载。</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期未考试前，汇总分析课程考核重难点，帮助学生有针对性的开展考前复习。期末复习指导的内容应至少包括三部分：一、复习方法的指导；二、试卷结构，对试卷的题型、分值进行简单描述，考试指导中试卷结构描述必须与试卷、模拟试题的结构保持一致；三、突出基础内容和重点内容。</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2.开展实时导学答疑活动</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（1）根据课程教学需要开展必要的线下实时教学活动（含面授课、实践实训指导课等）和在线直播教学活动等。</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（2）根据课程特点及难易度，</w:t>
      </w:r>
      <w:r>
        <w:rPr>
          <w:rFonts w:hint="eastAsia" w:asciiTheme="minorEastAsia" w:hAnsiTheme="minorEastAsia" w:eastAsiaTheme="minorEastAsia" w:cstheme="minorEastAsia"/>
          <w:b/>
          <w:color w:val="000000"/>
          <w:sz w:val="24"/>
          <w:szCs w:val="24"/>
        </w:rPr>
        <w:t>课程辅导教师每学期每门课程每月组织不少于2次实时教学活动（含线下面授及在线直播课两种形式），每次总时长不少于2学时，包括课程辅导、学习指导、重难点分析、作业讲评、期末复习辅导、线下实时辅导及实践教学等，</w:t>
      </w:r>
      <w:r>
        <w:rPr>
          <w:rFonts w:hint="eastAsia" w:asciiTheme="minorEastAsia" w:hAnsiTheme="minorEastAsia" w:eastAsiaTheme="minorEastAsia" w:cstheme="minorEastAsia"/>
          <w:color w:val="000000"/>
          <w:sz w:val="24"/>
          <w:szCs w:val="24"/>
        </w:rPr>
        <w:t>各类活动的学时应不少于课程总学时数的三分之一。</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（3）实时教学活动建议安排在春季学期3月至6月，秋季学期9月至12月。</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（4）在开展实时教学活动的前两天发布通知并提醒学生参加在线实时辅导，课后督促未能参加实时辅导的学生收看录播。</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（5）在实时教学过程中,辅导教师根据课程特点和学生需求适当补充教学内容,引导学生利用多种学习资源进行自主学习。</w:t>
      </w:r>
    </w:p>
    <w:p>
      <w:pPr>
        <w:adjustRightInd w:val="0"/>
        <w:snapToGrid w:val="0"/>
        <w:spacing w:line="5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在开展实时导学答疑活动时，应充分发挥启发式教学、互动式教学的优势,利用多媒体设备设计形式多样的学习任务及活动,积极组织和引导学生开展小组合作学习与经验交流。</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（6）实时教学活动课件（PPT等）应在上课后一周内在学习平台公布,以便学生课后上网浏览及自主学习。</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（7）调停课。如特殊原因需修改上课时间，辅导教师应至少提前七天提出调课申请并得到主管科室批准，</w:t>
      </w:r>
      <w:r>
        <w:rPr>
          <w:rFonts w:hint="eastAsia" w:asciiTheme="minorEastAsia" w:hAnsiTheme="minorEastAsia" w:eastAsiaTheme="minorEastAsia" w:cstheme="minorEastAsia"/>
          <w:b/>
          <w:color w:val="000000"/>
          <w:sz w:val="24"/>
          <w:szCs w:val="24"/>
        </w:rPr>
        <w:t>每学期累计调课、停课不得超过2次</w:t>
      </w:r>
      <w:r>
        <w:rPr>
          <w:rFonts w:hint="eastAsia" w:asciiTheme="minorEastAsia" w:hAnsiTheme="minorEastAsia" w:eastAsiaTheme="minorEastAsia" w:cstheme="minorEastAsia"/>
          <w:color w:val="000000"/>
          <w:sz w:val="24"/>
          <w:szCs w:val="24"/>
        </w:rPr>
        <w:t>。</w:t>
      </w:r>
    </w:p>
    <w:p>
      <w:pPr>
        <w:numPr>
          <w:ilvl w:val="0"/>
          <w:numId w:val="1"/>
        </w:numPr>
        <w:spacing w:line="540" w:lineRule="exact"/>
        <w:ind w:firstLine="463" w:firstLineChars="19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评阅作业及试卷</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1.根据教学工作安排每学期发布2-4次形成性考核作业(统设必修课的作业按照国开总部的相关要求执行)。</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2.及时评阅形成性考核作业。批改要认真、具体到细节，明确标出作业错误之处、注意事项与改进提高方法，</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3.开展讲评活动，并按照要求提交作业成绩汇总表。</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4.参加期末试卷评阅工作，撰写试卷分析报告。</w:t>
      </w:r>
    </w:p>
    <w:p>
      <w:pPr>
        <w:numPr>
          <w:ilvl w:val="0"/>
          <w:numId w:val="1"/>
        </w:numPr>
        <w:spacing w:line="540" w:lineRule="exact"/>
        <w:ind w:firstLine="463" w:firstLineChars="19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开展学情分析、督学促学工作</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1.按月统计学情数据(包括选课学生的学习情况及进度，课程学习资源使用情况，各类学习任务完成率等)并反馈给学生个人，开展督学促学工作，确保学生学习成效。</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2.学期末提交工作总结。包括班级学情、学员学情以及课程学情。总结所授课程的教学目标达成情况、教学安排是否合理，教学实施情况和教学效果等。</w:t>
      </w:r>
    </w:p>
    <w:p>
      <w:pPr>
        <w:numPr>
          <w:ilvl w:val="0"/>
          <w:numId w:val="1"/>
        </w:numPr>
        <w:spacing w:line="540" w:lineRule="exact"/>
        <w:ind w:firstLine="463" w:firstLineChars="19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根据专业责任教师、课程责任教师的工作安排，积极参与在线教学研究，课程团队的教学及管理工作，参与实验学院自建选修课与补修课资源建设、作业及试卷命题、教学检查与督导等工作。</w:t>
      </w:r>
    </w:p>
    <w:p>
      <w:pPr>
        <w:adjustRightInd w:val="0"/>
        <w:snapToGrid w:val="0"/>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课程辅导时间段为工作日：19:00-21:00；周六日：9:00-11:00/13:00-15:00/15:00-17:00/19:00-21:00。</w:t>
      </w:r>
    </w:p>
    <w:p>
      <w:pPr>
        <w:rPr>
          <w:rFonts w:hint="eastAsia" w:asciiTheme="minorEastAsia" w:hAnsiTheme="minorEastAsia" w:eastAsiaTheme="minorEastAsia" w:cstheme="minorEastAsia"/>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DEE48"/>
    <w:multiLevelType w:val="singleLevel"/>
    <w:tmpl w:val="2B4DEE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WQwMDNjOTI0ODljMmNjMzAzZTZhOGFlZDFjZmQifQ=="/>
  </w:docVars>
  <w:rsids>
    <w:rsidRoot w:val="632F1F52"/>
    <w:rsid w:val="632F1F52"/>
    <w:rsid w:val="6701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2024-01-26T00:43:00Z</dcterms:created>
  <dc:creator>石头人</dc:creator>
  <cp:lastModifiedBy>Y</cp:lastModifiedBy>
  <dcterms:modified xsi:type="dcterms:W3CDTF">2024-01-29T08:32:07Z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A43D9833527443EF8DDCAF4F3FD921B9_13</vt:lpwstr>
  </property>
</Properties>
</file>