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41EB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14:paraId="7342B9D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体检须知</w:t>
      </w:r>
    </w:p>
    <w:bookmarkEnd w:id="0"/>
    <w:p w14:paraId="55D0F4B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44"/>
          <w:szCs w:val="44"/>
        </w:rPr>
      </w:pPr>
    </w:p>
    <w:p w14:paraId="764C965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1、应聘人员应服从招聘单位安排，按时间要求统一到指定地点集合。</w:t>
      </w:r>
    </w:p>
    <w:p w14:paraId="303F901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应聘人员在体检过程中弄虚作假或者隐瞒影响聘用的疾病、病史的，给予其不予聘用的处理。在体检过程中有串通体检工作人员作弊或者有请他人顶替体检以及交换、替换化验样本等严重违纪违规行为的，给予其不予聘用的处理，并将其违纪违规行为记入事业单位公开招聘应聘人员诚信档案库，记录期限为五年。</w:t>
      </w:r>
    </w:p>
    <w:p w14:paraId="27E7BFC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3、体检前一天请注意休息，勿熬夜，不要饮酒，避免剧烈运动。</w:t>
      </w:r>
    </w:p>
    <w:p w14:paraId="4C0711E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4、女性受检者月经期间请勿做妇科及尿液检查，待经期完毕后再补检；怀孕或可能已受孕者，事先告知医护人员，勿做X光检查。有上述情况并申请补检的女应聘人员，应告知本组引领员。</w:t>
      </w:r>
    </w:p>
    <w:p w14:paraId="0716838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5、体检当天需进行采血、B超等检查，请在受检前禁食8-12小时。</w:t>
      </w:r>
    </w:p>
    <w:p w14:paraId="2D67D88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6、请配合医生认真检查所有项目，勿漏检。若自动放弃某一检查项目，将会影响体检结果及录用。</w:t>
      </w:r>
    </w:p>
    <w:p w14:paraId="0B554D9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对心率、视力、听力、血压等项目达不到体检合格标准的，安排当日复检；对边缘性心脏杂音、病理性心电图、病理性杂音、频发早搏（心电图证实）等项目达不到体检合格标准的，安排当场复检。应聘人员对非当日、非当场复检的体检项目结果有疑问时，可以在接到体检结论通知之日起7日内向市公开招聘主管机关提出复检书面申请。复检只能进行一次，体检结果以复检结论为准。《公务员录用体检特殊标准（试行）》中的所有体检项目均不进行复检。</w:t>
      </w:r>
    </w:p>
    <w:p w14:paraId="5CEDDC6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
          <w:lang w:eastAsia="zh-CN"/>
        </w:rPr>
      </w:pPr>
      <w:r>
        <w:rPr>
          <w:rFonts w:hint="eastAsia" w:ascii="仿宋" w:hAnsi="仿宋" w:eastAsia="仿宋" w:cs="仿宋"/>
          <w:sz w:val="32"/>
          <w:szCs w:val="32"/>
        </w:rPr>
        <w:t>8、体检表需本人填写部分（用黑色签字笔或钢笔），要求字迹清楚，无涂改，病史部分要如实、逐项填齐，不能遗漏</w:t>
      </w:r>
      <w:r>
        <w:rPr>
          <w:rFonts w:hint="eastAsia" w:ascii="仿宋" w:hAnsi="仿宋" w:eastAsia="仿宋" w:cs="仿宋"/>
          <w:sz w:val="32"/>
          <w:szCs w:val="32"/>
          <w:lang w:eastAsia="zh-CN"/>
        </w:rPr>
        <w:t>。</w:t>
      </w:r>
    </w:p>
    <w:p w14:paraId="60485B7F">
      <w:pPr>
        <w:keepNext w:val="0"/>
        <w:keepLines w:val="0"/>
        <w:pageBreakBefore w:val="0"/>
        <w:kinsoku/>
        <w:wordWrap/>
        <w:overflowPunct/>
        <w:topLinePunct w:val="0"/>
        <w:autoSpaceDE/>
        <w:autoSpaceDN/>
        <w:bidi w:val="0"/>
        <w:adjustRightInd/>
        <w:snapToGrid/>
        <w:spacing w:line="600" w:lineRule="exact"/>
        <w:ind w:firstLine="420" w:firstLineChars="200"/>
        <w:textAlignment w:val="auto"/>
      </w:pPr>
    </w:p>
    <w:p w14:paraId="2C5FAB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ZWQyZDA3MzgyNzNlZjQyYTliNDg0ZTcwNDZlOGYifQ=="/>
  </w:docVars>
  <w:rsids>
    <w:rsidRoot w:val="7A0904FE"/>
    <w:rsid w:val="7A090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2024-08-05T03:20:00Z</dcterms:created>
  <dc:creator>Administrator</dc:creator>
  <cp:lastModifiedBy>Administrator</cp:lastModifiedBy>
  <dcterms:modified xsi:type="dcterms:W3CDTF">2024-08-05T03:20:28Z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779A67283865434AA1E49589BEE04574_11</vt:lpwstr>
  </property>
</Properties>
</file>