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康巴什区国资委遴选外部董事人才库人选专业需求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870"/>
        <w:gridCol w:w="4481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需求类别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需求方向、行业领域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法律类</w:t>
            </w: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熟悉公司法、企业法、合同法等法务专业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财会类</w:t>
            </w: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熟悉财务管理、会计管理、审计等专业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经营管理类</w:t>
            </w: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熟悉国有企业经营管理、企业发展战略、公司治理、人力资源管理等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金融和投融资管理类</w:t>
            </w: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熟悉基金运作、证券、投融资运作及管理等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教学研究类</w:t>
            </w: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熟悉宏观经济、市场经济规律、供应链管理、法人治理结构等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7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行业专家</w:t>
            </w: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新能源汽车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7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智慧物流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3" w:colLast="3"/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7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旅游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7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煤炭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7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供热供气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87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建筑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87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园林绿化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12类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50人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ZjQ2NmRlYmIyZGQzYjVjYzk1OGVhNTk0MjRjZWEifQ=="/>
  </w:docVars>
  <w:rsids>
    <w:rsidRoot w:val="2F7F5A86"/>
    <w:rsid w:val="2F7F5A86"/>
    <w:rsid w:val="3EF6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2024-08-02T09:03:00Z</dcterms:created>
  <dc:creator>WPS_1658282633</dc:creator>
  <cp:lastModifiedBy>WPS_1658282633</cp:lastModifiedBy>
  <dcterms:modified xsi:type="dcterms:W3CDTF">2024-08-02T09:06:22Z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E0BC94C3FDAD4AA78F746DAA17EE9780_11</vt:lpwstr>
  </property>
</Properties>
</file>