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highlight w:val="none"/>
          <w:lang w:eastAsia="zh-CN"/>
        </w:rPr>
      </w:pPr>
      <w:r>
        <w:rPr>
          <w:rFonts w:hint="eastAsia" w:ascii="方正小标宋简体" w:eastAsia="方正小标宋简体"/>
          <w:sz w:val="44"/>
          <w:szCs w:val="44"/>
          <w:highlight w:val="none"/>
          <w:lang w:eastAsia="zh-CN"/>
        </w:rPr>
        <w:t>北京市应急管理局2024年公开招聘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pacing w:val="-11"/>
          <w:sz w:val="44"/>
          <w:szCs w:val="44"/>
          <w:highlight w:val="none"/>
          <w:lang w:eastAsia="zh-CN"/>
        </w:rPr>
        <w:t>应急管理综合行政执法专职技术检查员笔</w:t>
      </w:r>
      <w:r>
        <w:rPr>
          <w:rFonts w:hint="eastAsia" w:ascii="方正小标宋简体" w:eastAsia="方正小标宋简体"/>
          <w:spacing w:val="-11"/>
          <w:sz w:val="44"/>
          <w:szCs w:val="44"/>
          <w:highlight w:val="none"/>
        </w:rPr>
        <w:t>试说明</w:t>
      </w:r>
      <w:r>
        <w:rPr>
          <w:rFonts w:hint="eastAsia" w:ascii="方正小标宋简体" w:eastAsia="方正小标宋简体"/>
          <w:sz w:val="44"/>
          <w:szCs w:val="44"/>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黑体" w:hAnsi="黑体" w:eastAsia="黑体" w:cs="黑体"/>
          <w:sz w:val="32"/>
          <w:szCs w:val="32"/>
          <w:highlight w:val="none"/>
        </w:rPr>
      </w:pPr>
    </w:p>
    <w:p>
      <w:pPr>
        <w:pStyle w:val="14"/>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一、考试目标</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hAnsi="仿宋_GB2312" w:cs="仿宋_GB2312"/>
          <w:sz w:val="32"/>
          <w:szCs w:val="32"/>
          <w:highlight w:val="none"/>
        </w:rPr>
      </w:pPr>
      <w:r>
        <w:rPr>
          <w:rFonts w:hint="eastAsia" w:hAnsi="仿宋_GB2312" w:cs="仿宋_GB2312"/>
          <w:sz w:val="32"/>
          <w:szCs w:val="32"/>
          <w:highlight w:val="none"/>
        </w:rPr>
        <w:t>考查报考人员掌握和运用现行应急管理法律、法规、规章和相关专业领域的国家标准、行业标准、北京市地方标准的情况，选拔一批技术型的</w:t>
      </w:r>
      <w:r>
        <w:rPr>
          <w:rFonts w:hint="eastAsia" w:hAnsi="仿宋_GB2312" w:cs="仿宋_GB2312"/>
          <w:sz w:val="32"/>
          <w:szCs w:val="32"/>
          <w:highlight w:val="none"/>
          <w:lang w:eastAsia="zh-CN"/>
        </w:rPr>
        <w:t>专职技术检查员</w:t>
      </w:r>
      <w:r>
        <w:rPr>
          <w:rFonts w:hint="eastAsia" w:hAnsi="仿宋_GB2312" w:cs="仿宋_GB2312"/>
          <w:sz w:val="32"/>
          <w:szCs w:val="32"/>
          <w:highlight w:val="none"/>
        </w:rPr>
        <w:t>，为</w:t>
      </w:r>
      <w:r>
        <w:rPr>
          <w:rFonts w:hint="eastAsia" w:hAnsi="仿宋_GB2312" w:cs="仿宋_GB2312"/>
          <w:sz w:val="32"/>
          <w:szCs w:val="32"/>
          <w:highlight w:val="none"/>
          <w:lang w:eastAsia="zh-CN"/>
        </w:rPr>
        <w:t>首都</w:t>
      </w:r>
      <w:r>
        <w:rPr>
          <w:rFonts w:hint="eastAsia" w:hAnsi="仿宋_GB2312" w:cs="仿宋_GB2312"/>
          <w:sz w:val="32"/>
          <w:szCs w:val="32"/>
          <w:highlight w:val="none"/>
        </w:rPr>
        <w:t>应急管理综合行政执法工作提供专业技术支撑。</w:t>
      </w:r>
    </w:p>
    <w:p>
      <w:pPr>
        <w:pStyle w:val="14"/>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二、考试方式及题型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2" w:firstLineChars="200"/>
        <w:textAlignment w:val="auto"/>
        <w:rPr>
          <w:rFonts w:hint="eastAsia" w:hAnsi="仿宋_GB2312" w:cs="仿宋_GB2312"/>
          <w:sz w:val="32"/>
          <w:szCs w:val="32"/>
          <w:highlight w:val="none"/>
        </w:rPr>
      </w:pPr>
      <w:r>
        <w:rPr>
          <w:rFonts w:hint="eastAsia" w:hAnsi="仿宋_GB2312" w:cs="仿宋_GB2312"/>
          <w:b/>
          <w:bCs/>
          <w:sz w:val="32"/>
          <w:szCs w:val="32"/>
          <w:highlight w:val="none"/>
        </w:rPr>
        <w:t>通过资格</w:t>
      </w:r>
      <w:r>
        <w:rPr>
          <w:rFonts w:hint="eastAsia" w:hAnsi="仿宋_GB2312" w:cs="仿宋_GB2312"/>
          <w:b/>
          <w:bCs/>
          <w:sz w:val="32"/>
          <w:szCs w:val="32"/>
          <w:highlight w:val="none"/>
          <w:lang w:eastAsia="zh-CN"/>
        </w:rPr>
        <w:t>审核</w:t>
      </w:r>
      <w:r>
        <w:rPr>
          <w:rFonts w:hint="eastAsia" w:hAnsi="仿宋_GB2312" w:cs="仿宋_GB2312"/>
          <w:b/>
          <w:bCs/>
          <w:sz w:val="32"/>
          <w:szCs w:val="32"/>
          <w:highlight w:val="none"/>
        </w:rPr>
        <w:t>的</w:t>
      </w:r>
      <w:r>
        <w:rPr>
          <w:rFonts w:hint="eastAsia" w:hAnsi="仿宋_GB2312" w:cs="仿宋_GB2312"/>
          <w:b/>
          <w:bCs/>
          <w:sz w:val="32"/>
          <w:szCs w:val="32"/>
          <w:highlight w:val="none"/>
          <w:lang w:eastAsia="zh-CN"/>
        </w:rPr>
        <w:t>报考</w:t>
      </w:r>
      <w:r>
        <w:rPr>
          <w:rFonts w:hint="eastAsia" w:hAnsi="仿宋_GB2312" w:cs="仿宋_GB2312"/>
          <w:b/>
          <w:bCs/>
          <w:sz w:val="32"/>
          <w:szCs w:val="32"/>
          <w:highlight w:val="none"/>
        </w:rPr>
        <w:t>人员</w:t>
      </w:r>
      <w:r>
        <w:rPr>
          <w:rFonts w:hint="eastAsia" w:hAnsi="仿宋_GB2312" w:cs="仿宋_GB2312"/>
          <w:b/>
          <w:bCs/>
          <w:sz w:val="32"/>
          <w:szCs w:val="32"/>
          <w:highlight w:val="none"/>
          <w:lang w:eastAsia="zh-CN"/>
        </w:rPr>
        <w:t>均</w:t>
      </w:r>
      <w:r>
        <w:rPr>
          <w:rFonts w:hint="eastAsia" w:hAnsi="仿宋_GB2312" w:cs="仿宋_GB2312"/>
          <w:b/>
          <w:bCs/>
          <w:sz w:val="32"/>
          <w:szCs w:val="32"/>
          <w:highlight w:val="none"/>
        </w:rPr>
        <w:t>应参加</w:t>
      </w:r>
      <w:r>
        <w:rPr>
          <w:rFonts w:hint="eastAsia" w:hAnsi="仿宋_GB2312" w:cs="仿宋_GB2312"/>
          <w:b/>
          <w:bCs/>
          <w:sz w:val="32"/>
          <w:szCs w:val="32"/>
          <w:highlight w:val="none"/>
          <w:lang w:eastAsia="zh-CN"/>
        </w:rPr>
        <w:t>笔试</w:t>
      </w:r>
      <w:r>
        <w:rPr>
          <w:rFonts w:hint="eastAsia" w:hAnsi="仿宋_GB2312" w:cs="仿宋_GB2312"/>
          <w:b/>
          <w:bCs/>
          <w:sz w:val="32"/>
          <w:szCs w:val="32"/>
          <w:highlight w:val="none"/>
        </w:rPr>
        <w:t>考试</w:t>
      </w:r>
      <w:r>
        <w:rPr>
          <w:rFonts w:hint="eastAsia" w:hAnsi="仿宋_GB2312" w:cs="仿宋_GB2312"/>
          <w:b/>
          <w:bCs/>
          <w:sz w:val="32"/>
          <w:szCs w:val="32"/>
          <w:highlight w:val="none"/>
          <w:lang w:eastAsia="zh-CN"/>
        </w:rPr>
        <w:t>。</w:t>
      </w:r>
      <w:r>
        <w:rPr>
          <w:rFonts w:hint="eastAsia" w:hAnsi="仿宋_GB2312" w:cs="仿宋_GB2312"/>
          <w:sz w:val="32"/>
          <w:szCs w:val="32"/>
          <w:highlight w:val="none"/>
          <w:lang w:eastAsia="zh-CN"/>
        </w:rPr>
        <w:t>笔试考试</w:t>
      </w:r>
      <w:r>
        <w:rPr>
          <w:rFonts w:hint="eastAsia" w:hAnsi="仿宋_GB2312" w:cs="仿宋_GB2312"/>
          <w:sz w:val="32"/>
          <w:szCs w:val="32"/>
          <w:highlight w:val="none"/>
        </w:rPr>
        <w:t>采用闭卷形式，卷面分值为</w:t>
      </w:r>
      <w:r>
        <w:rPr>
          <w:rFonts w:hint="eastAsia" w:hAnsi="仿宋_GB2312" w:cs="仿宋_GB2312"/>
          <w:sz w:val="32"/>
          <w:szCs w:val="32"/>
          <w:highlight w:val="none"/>
          <w:lang w:val="en-US" w:eastAsia="zh-CN"/>
        </w:rPr>
        <w:t>10</w:t>
      </w:r>
      <w:r>
        <w:rPr>
          <w:rFonts w:hint="eastAsia" w:hAnsi="仿宋_GB2312" w:cs="仿宋_GB2312"/>
          <w:sz w:val="32"/>
          <w:szCs w:val="32"/>
          <w:highlight w:val="none"/>
        </w:rPr>
        <w:t>0分，考题均为客观题，题型包括判断题、单项选择题和多项选择题。</w:t>
      </w:r>
      <w:r>
        <w:rPr>
          <w:rFonts w:hint="eastAsia" w:hAnsi="仿宋_GB2312" w:cs="仿宋_GB2312"/>
          <w:sz w:val="32"/>
          <w:szCs w:val="32"/>
          <w:highlight w:val="none"/>
          <w:lang w:eastAsia="zh-CN"/>
        </w:rPr>
        <w:t>报考人员</w:t>
      </w:r>
      <w:r>
        <w:rPr>
          <w:rFonts w:hint="eastAsia" w:hAnsi="仿宋_GB2312" w:cs="仿宋_GB2312"/>
          <w:sz w:val="32"/>
          <w:szCs w:val="32"/>
          <w:highlight w:val="none"/>
        </w:rPr>
        <w:t>根据报考岗位（分为危险化学品</w:t>
      </w:r>
      <w:r>
        <w:rPr>
          <w:rFonts w:hint="eastAsia" w:hAnsi="仿宋_GB2312" w:cs="仿宋_GB2312"/>
          <w:sz w:val="32"/>
          <w:szCs w:val="32"/>
          <w:highlight w:val="none"/>
          <w:lang w:eastAsia="zh-CN"/>
        </w:rPr>
        <w:t>社会考生</w:t>
      </w:r>
      <w:r>
        <w:rPr>
          <w:rFonts w:hint="eastAsia" w:hAnsi="仿宋_GB2312" w:cs="仿宋_GB2312"/>
          <w:sz w:val="32"/>
          <w:szCs w:val="32"/>
          <w:highlight w:val="none"/>
        </w:rPr>
        <w:t>岗、危险化学品</w:t>
      </w:r>
      <w:r>
        <w:rPr>
          <w:rFonts w:hint="eastAsia" w:hAnsi="仿宋_GB2312" w:cs="仿宋_GB2312"/>
          <w:sz w:val="32"/>
          <w:szCs w:val="32"/>
          <w:highlight w:val="none"/>
          <w:lang w:eastAsia="zh-CN"/>
        </w:rPr>
        <w:t>应届毕业生</w:t>
      </w:r>
      <w:r>
        <w:rPr>
          <w:rFonts w:hint="eastAsia" w:hAnsi="仿宋_GB2312" w:cs="仿宋_GB2312"/>
          <w:sz w:val="32"/>
          <w:szCs w:val="32"/>
          <w:highlight w:val="none"/>
        </w:rPr>
        <w:t>岗</w:t>
      </w:r>
      <w:r>
        <w:rPr>
          <w:rFonts w:hint="eastAsia" w:hAnsi="仿宋_GB2312" w:cs="仿宋_GB2312"/>
          <w:sz w:val="32"/>
          <w:szCs w:val="32"/>
          <w:highlight w:val="none"/>
          <w:lang w:eastAsia="zh-CN"/>
        </w:rPr>
        <w:t>、</w:t>
      </w:r>
      <w:r>
        <w:rPr>
          <w:rFonts w:hint="eastAsia" w:hAnsi="仿宋_GB2312" w:cs="仿宋_GB2312"/>
          <w:sz w:val="32"/>
          <w:szCs w:val="32"/>
          <w:highlight w:val="none"/>
        </w:rPr>
        <w:t>工业企业岗、</w:t>
      </w:r>
      <w:r>
        <w:rPr>
          <w:rFonts w:hint="eastAsia" w:hAnsi="仿宋_GB2312" w:cs="仿宋_GB2312"/>
          <w:sz w:val="32"/>
          <w:szCs w:val="32"/>
          <w:highlight w:val="none"/>
          <w:lang w:eastAsia="zh-CN"/>
        </w:rPr>
        <w:t>电气</w:t>
      </w:r>
      <w:r>
        <w:rPr>
          <w:rFonts w:hint="eastAsia" w:hAnsi="仿宋_GB2312" w:cs="仿宋_GB2312"/>
          <w:sz w:val="32"/>
          <w:szCs w:val="32"/>
          <w:highlight w:val="none"/>
        </w:rPr>
        <w:t>岗</w:t>
      </w:r>
      <w:r>
        <w:rPr>
          <w:rFonts w:hint="eastAsia" w:hAnsi="仿宋_GB2312" w:cs="仿宋_GB2312"/>
          <w:sz w:val="32"/>
          <w:szCs w:val="32"/>
          <w:highlight w:val="none"/>
          <w:lang w:eastAsia="zh-CN"/>
        </w:rPr>
        <w:t>、矿山</w:t>
      </w:r>
      <w:r>
        <w:rPr>
          <w:rFonts w:hint="eastAsia" w:hAnsi="仿宋_GB2312" w:cs="仿宋_GB2312"/>
          <w:sz w:val="32"/>
          <w:szCs w:val="32"/>
          <w:highlight w:val="none"/>
        </w:rPr>
        <w:t>岗）实行分卷考试。</w:t>
      </w:r>
    </w:p>
    <w:p>
      <w:pPr>
        <w:pStyle w:val="14"/>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三、考试时长</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hAnsi="仿宋_GB2312" w:cs="仿宋_GB2312"/>
          <w:sz w:val="32"/>
          <w:szCs w:val="32"/>
          <w:highlight w:val="none"/>
        </w:rPr>
      </w:pPr>
      <w:r>
        <w:rPr>
          <w:rFonts w:hint="eastAsia" w:hAnsi="仿宋_GB2312" w:cs="仿宋_GB2312"/>
          <w:sz w:val="32"/>
          <w:szCs w:val="32"/>
          <w:highlight w:val="none"/>
        </w:rPr>
        <w:t>考试时限1</w:t>
      </w:r>
      <w:r>
        <w:rPr>
          <w:rFonts w:hint="eastAsia" w:hAnsi="仿宋_GB2312" w:cs="仿宋_GB2312"/>
          <w:sz w:val="32"/>
          <w:szCs w:val="32"/>
          <w:highlight w:val="none"/>
          <w:lang w:val="en-US" w:eastAsia="zh-CN"/>
        </w:rPr>
        <w:t>2</w:t>
      </w:r>
      <w:r>
        <w:rPr>
          <w:rFonts w:hint="eastAsia" w:hAnsi="仿宋_GB2312" w:cs="仿宋_GB2312"/>
          <w:sz w:val="32"/>
          <w:szCs w:val="32"/>
          <w:highlight w:val="none"/>
        </w:rPr>
        <w:t>0分钟（2</w:t>
      </w:r>
      <w:r>
        <w:rPr>
          <w:rFonts w:hint="eastAsia" w:hAnsi="仿宋_GB2312" w:cs="仿宋_GB2312"/>
          <w:sz w:val="32"/>
          <w:szCs w:val="32"/>
          <w:highlight w:val="none"/>
          <w:lang w:val="en"/>
        </w:rPr>
        <w:t>小时</w:t>
      </w:r>
      <w:r>
        <w:rPr>
          <w:rFonts w:hint="eastAsia" w:hAnsi="仿宋_GB2312" w:cs="仿宋_GB2312"/>
          <w:sz w:val="32"/>
          <w:szCs w:val="32"/>
          <w:highlight w:val="none"/>
        </w:rPr>
        <w:t>）。</w:t>
      </w:r>
    </w:p>
    <w:p>
      <w:pPr>
        <w:pStyle w:val="14"/>
        <w:keepNext w:val="0"/>
        <w:keepLines w:val="0"/>
        <w:pageBreakBefore w:val="0"/>
        <w:widowControl w:val="0"/>
        <w:kinsoku/>
        <w:wordWrap/>
        <w:overflowPunct/>
        <w:topLinePunct w:val="0"/>
        <w:bidi w:val="0"/>
        <w:spacing w:line="560" w:lineRule="exact"/>
        <w:ind w:firstLine="64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四、考试重点及要求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（一）社会考生</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hAnsi="仿宋_GB2312" w:cs="仿宋_GB2312"/>
          <w:sz w:val="32"/>
          <w:szCs w:val="32"/>
          <w:highlight w:val="none"/>
          <w:lang w:eastAsia="zh-CN"/>
        </w:rPr>
      </w:pPr>
      <w:r>
        <w:rPr>
          <w:rFonts w:hint="eastAsia" w:hAnsi="仿宋_GB2312" w:cs="仿宋_GB2312"/>
          <w:sz w:val="32"/>
          <w:szCs w:val="32"/>
          <w:highlight w:val="none"/>
          <w:lang w:eastAsia="zh-CN"/>
        </w:rPr>
        <w:t>笔</w:t>
      </w:r>
      <w:r>
        <w:rPr>
          <w:rFonts w:hint="eastAsia" w:hAnsi="仿宋_GB2312" w:cs="仿宋_GB2312"/>
          <w:sz w:val="32"/>
          <w:szCs w:val="32"/>
          <w:highlight w:val="none"/>
        </w:rPr>
        <w:t>试主要考查</w:t>
      </w:r>
      <w:r>
        <w:rPr>
          <w:rFonts w:hint="eastAsia" w:hAnsi="仿宋_GB2312" w:cs="仿宋_GB2312"/>
          <w:sz w:val="32"/>
          <w:szCs w:val="32"/>
          <w:highlight w:val="none"/>
          <w:lang w:eastAsia="zh-CN"/>
        </w:rPr>
        <w:t>报考人员</w:t>
      </w:r>
      <w:r>
        <w:rPr>
          <w:rFonts w:hint="eastAsia" w:hAnsi="仿宋_GB2312" w:cs="仿宋_GB2312"/>
          <w:sz w:val="32"/>
          <w:szCs w:val="32"/>
          <w:highlight w:val="none"/>
        </w:rPr>
        <w:t>掌握现行应急管理法律、法规、规章</w:t>
      </w:r>
      <w:r>
        <w:rPr>
          <w:rFonts w:hint="eastAsia" w:hAnsi="仿宋_GB2312" w:cs="仿宋_GB2312"/>
          <w:sz w:val="32"/>
          <w:szCs w:val="32"/>
          <w:highlight w:val="none"/>
          <w:lang w:eastAsia="zh-CN"/>
        </w:rPr>
        <w:t>以及所报考专业岗位有关</w:t>
      </w:r>
      <w:r>
        <w:rPr>
          <w:rFonts w:hint="eastAsia" w:hAnsi="仿宋_GB2312" w:cs="仿宋_GB2312"/>
          <w:sz w:val="32"/>
          <w:szCs w:val="32"/>
          <w:highlight w:val="none"/>
        </w:rPr>
        <w:t>安全技术标准的规定和要求，并能够分析、判断</w:t>
      </w:r>
      <w:r>
        <w:rPr>
          <w:rFonts w:hint="eastAsia" w:hAnsi="仿宋_GB2312" w:cs="仿宋_GB2312"/>
          <w:sz w:val="32"/>
          <w:szCs w:val="32"/>
          <w:highlight w:val="none"/>
          <w:lang w:eastAsia="zh-CN"/>
        </w:rPr>
        <w:t>、</w:t>
      </w:r>
      <w:r>
        <w:rPr>
          <w:rFonts w:hint="eastAsia" w:hAnsi="仿宋_GB2312" w:cs="仿宋_GB2312"/>
          <w:sz w:val="32"/>
          <w:szCs w:val="32"/>
          <w:highlight w:val="none"/>
        </w:rPr>
        <w:t>辨识、解决生产经营单位安全生产实际问题的能力。</w:t>
      </w:r>
      <w:r>
        <w:rPr>
          <w:rFonts w:hint="eastAsia" w:hAnsi="仿宋_GB2312" w:cs="仿宋_GB2312"/>
          <w:b/>
          <w:bCs/>
          <w:sz w:val="32"/>
          <w:szCs w:val="32"/>
          <w:highlight w:val="none"/>
        </w:rPr>
        <w:t>考题</w:t>
      </w:r>
      <w:r>
        <w:rPr>
          <w:rFonts w:hint="eastAsia" w:hAnsi="仿宋_GB2312" w:cs="仿宋_GB2312"/>
          <w:b/>
          <w:bCs/>
          <w:sz w:val="32"/>
          <w:szCs w:val="32"/>
          <w:highlight w:val="none"/>
          <w:lang w:eastAsia="zh-CN"/>
        </w:rPr>
        <w:t>由通用部分和专业部分组成，</w:t>
      </w:r>
      <w:r>
        <w:rPr>
          <w:rFonts w:hint="eastAsia" w:hAnsi="仿宋_GB2312" w:cs="仿宋_GB2312"/>
          <w:sz w:val="32"/>
          <w:szCs w:val="32"/>
          <w:highlight w:val="none"/>
        </w:rPr>
        <w:t>主要</w:t>
      </w:r>
      <w:r>
        <w:rPr>
          <w:rFonts w:hint="eastAsia" w:hAnsi="仿宋_GB2312" w:cs="仿宋_GB2312"/>
          <w:sz w:val="32"/>
          <w:szCs w:val="32"/>
          <w:highlight w:val="none"/>
          <w:lang w:eastAsia="zh-CN"/>
        </w:rPr>
        <w:t>涉及法律法规及重要文件为：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highlight w:val="none"/>
          <w:lang w:eastAsia="zh-CN"/>
        </w:rPr>
        <w:t>通用部分：</w:t>
      </w:r>
      <w:r>
        <w:rPr>
          <w:rFonts w:hint="eastAsia" w:ascii="仿宋_GB2312" w:hAnsi="仿宋_GB2312" w:eastAsia="仿宋_GB2312" w:cs="仿宋_GB2312"/>
          <w:b w:val="0"/>
          <w:bCs w:val="0"/>
          <w:sz w:val="32"/>
          <w:szCs w:val="32"/>
          <w:lang w:eastAsia="zh-CN"/>
        </w:rPr>
        <w:t>《安全生产法》《消防法》《生产安全事故报告和调查处理条例》《北京市安全生产条例》《工贸企业有限空间作业安全规定》《特种作业人员安全技术培训考核管理规定》《生产经营单位安全培训规定》《工贸企业重大事故隐患判定标准》《生产安全事故应急预案管理办法》《北京市燃气管理条例》《安全生产行刑衔接实施办法》《北京市生产安全事故隐患排查治理办法》《北京市生产经营单位安全生产主体责任规定》《北京市严格施工动火作业消防安全管理的若干措施（试行）》《国务院安委会办公室关于实施遏制重特大事故工作指南构建双重预防机制的意见》《用人单位劳动防护用品管理规范》《安全标志使用导则》《高处作业分级》《加油站作业安全规范》《企业职工伤亡事故分类标准》《气瓶颜色标注》《危险化学品企业特殊作业安全规范》《有限空间作业安全技术规范》《生产经营单位生产安全事故应急预案编制导则》</w:t>
      </w:r>
      <w:r>
        <w:rPr>
          <w:rFonts w:hint="eastAsia" w:ascii="仿宋_GB2312" w:hAnsi="仿宋_GB2312" w:eastAsia="仿宋_GB2312" w:cs="仿宋_GB2312"/>
          <w:sz w:val="32"/>
          <w:szCs w:val="32"/>
          <w:lang w:val="en-US" w:eastAsia="zh-CN"/>
        </w:rPr>
        <w:t>等</w:t>
      </w:r>
      <w:r>
        <w:rPr>
          <w:rFonts w:hint="eastAsia" w:hAnsi="仿宋_GB2312" w:cs="仿宋_GB2312"/>
          <w:b w:val="0"/>
          <w:bCs w:val="0"/>
          <w:sz w:val="32"/>
          <w:szCs w:val="32"/>
          <w:lang w:eastAsia="zh-CN"/>
        </w:rPr>
        <w:t>。</w:t>
      </w:r>
    </w:p>
    <w:p>
      <w:pPr>
        <w:ind w:firstLine="64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highlight w:val="none"/>
          <w:lang w:eastAsia="zh-CN"/>
        </w:rPr>
        <w:t>危险化学品部分：</w:t>
      </w:r>
      <w:r>
        <w:rPr>
          <w:rFonts w:hint="eastAsia" w:ascii="仿宋_GB2312" w:hAnsi="仿宋_GB2312" w:eastAsia="仿宋_GB2312" w:cs="仿宋_GB2312"/>
          <w:sz w:val="32"/>
          <w:szCs w:val="32"/>
          <w:lang w:eastAsia="zh-CN"/>
        </w:rPr>
        <w:t>《危险化学品生产企业安全生产许可证实施办法》《危险化学品企业重大危险源安全包保责任制办法（试行）》《危险化学品重大危险源监督管理暂行规定》《危险化学品目录（2015版）》《危险化学品目录（2015版）实施指南（试行）》《非药品类易制毒化学品生产、经营许可办法》《化工和危险化学品生产经营单位重大生产安全事故隐患判定标准（试行）》《北京市危险化学品安全生产治本攻坚三年行动实施方案（2024-2026年）》《企业安全生产标准化建设定级办法》《首批重点监管的危险化工工艺目录》《第二批重点监管危险化工工艺目录》</w:t>
      </w:r>
      <w:r>
        <w:rPr>
          <w:rFonts w:hint="eastAsia" w:ascii="仿宋_GB2312" w:hAnsi="仿宋_GB2312" w:eastAsia="仿宋_GB2312" w:cs="仿宋_GB2312"/>
          <w:b w:val="0"/>
          <w:bCs w:val="0"/>
          <w:sz w:val="32"/>
          <w:szCs w:val="32"/>
          <w:lang w:val="en-US" w:eastAsia="zh-CN"/>
        </w:rPr>
        <w:t>《实验室危险化学品安全管理规范 第1部分：工业企业》《实验室危险化学品安全管理规范 第2部分：普通高等学校》《气瓶搬运、装卸、储存和使用安全规定》《安全标志及其使用导则》《建筑防火通用规范》《化学品分类和标签规范 第31部分：化学品作业场所警示性标志》《危险化学品重大危险源辨识》《易燃易爆性商品储存养护技术条件》《安全生产等级评定技术规范 第2部分：通用要求》《危险化学品生产装置和储存设施风险基准》《化工企业安全卫生设计规范》《危险化学品生产装置和储存设施外部安全防护距离确定方法》《危险化学品经营企业安全技术基本要求》《毒害性商品储存养护技术条件》《石油化工可燃气体和有毒气体检测报警设计标准》《工业管道的基本识别色、识别符号和安全标识》《化工过程安全管理导则》《建筑灭火器配置设计规范》《氢气站设计规范》《氧气站设计规范》《危险化学品单位应急救援物资配备要求》《危险化学品仓库储存通则》</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b w:val="0"/>
          <w:bCs w:val="0"/>
          <w:sz w:val="32"/>
          <w:szCs w:val="32"/>
          <w:lang w:val="en-US" w:eastAsia="zh-CN"/>
        </w:rPr>
        <w:t>。</w:t>
      </w:r>
    </w:p>
    <w:p>
      <w:pPr>
        <w:pStyle w:val="2"/>
        <w:ind w:firstLine="642"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kern w:val="2"/>
          <w:sz w:val="32"/>
          <w:szCs w:val="32"/>
          <w:highlight w:val="none"/>
          <w:lang w:val="en-US" w:eastAsia="zh-CN" w:bidi="ar-SA"/>
        </w:rPr>
        <w:t>工业企业部分：</w:t>
      </w:r>
      <w:r>
        <w:rPr>
          <w:rFonts w:hint="eastAsia" w:ascii="仿宋_GB2312" w:hAnsi="仿宋_GB2312" w:eastAsia="仿宋_GB2312" w:cs="仿宋_GB2312"/>
          <w:sz w:val="32"/>
          <w:szCs w:val="32"/>
        </w:rPr>
        <w:t>《工贸企业粉尘防爆安全规定》《生产经营单位安全生产事故应急预案编制导则》《北京市安全生产治本攻坚三年行动方案（2024-2026年）》</w:t>
      </w:r>
      <w:r>
        <w:rPr>
          <w:rFonts w:hint="eastAsia" w:ascii="仿宋_GB2312" w:hAnsi="仿宋_GB2312" w:eastAsia="仿宋_GB2312" w:cs="仿宋_GB2312"/>
          <w:sz w:val="32"/>
          <w:szCs w:val="32"/>
          <w:lang w:val="en-US" w:eastAsia="zh-CN"/>
        </w:rPr>
        <w:t>《2024年北京市安全生产重点工作任务》</w:t>
      </w:r>
      <w:r>
        <w:rPr>
          <w:rFonts w:hint="eastAsia" w:ascii="仿宋_GB2312" w:hAnsi="仿宋_GB2312" w:eastAsia="仿宋_GB2312" w:cs="仿宋_GB2312"/>
          <w:sz w:val="32"/>
          <w:szCs w:val="32"/>
        </w:rPr>
        <w:t>《生产过程危险和有害因素分类与代码》《施工现场消防安全技术规范》</w:t>
      </w:r>
      <w:r>
        <w:rPr>
          <w:rFonts w:hint="eastAsia" w:ascii="仿宋_GB2312" w:hAnsi="仿宋_GB2312" w:eastAsia="仿宋_GB2312" w:cs="仿宋_GB2312"/>
          <w:sz w:val="32"/>
          <w:szCs w:val="32"/>
          <w:lang w:val="en-US" w:eastAsia="zh-CN"/>
        </w:rPr>
        <w:t>《粉尘防爆安全规程》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冶金企业和有色金属企业安全生产规定</w:t>
      </w:r>
      <w:r>
        <w:rPr>
          <w:rFonts w:hint="eastAsia" w:ascii="仿宋_GB2312" w:hAnsi="仿宋_GB2312" w:eastAsia="仿宋_GB2312" w:cs="仿宋_GB2312"/>
          <w:sz w:val="32"/>
          <w:szCs w:val="32"/>
        </w:rPr>
        <w:t>》《安全带》《企业安全生产标准化基本规范》《企业职工伤亡事故分类》</w:t>
      </w:r>
      <w:r>
        <w:rPr>
          <w:rFonts w:hint="eastAsia" w:ascii="仿宋_GB2312" w:hAnsi="仿宋_GB2312" w:eastAsia="仿宋_GB2312" w:cs="仿宋_GB2312"/>
          <w:sz w:val="32"/>
          <w:szCs w:val="32"/>
          <w:lang w:val="en-US" w:eastAsia="zh-CN"/>
        </w:rPr>
        <w:t>等。</w:t>
      </w:r>
    </w:p>
    <w:p>
      <w:pPr>
        <w:pStyle w:val="2"/>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highlight w:val="none"/>
          <w:lang w:val="en-US" w:eastAsia="zh-CN" w:bidi="ar-SA"/>
        </w:rPr>
        <w:t>电气部分：</w:t>
      </w:r>
      <w:r>
        <w:rPr>
          <w:rFonts w:hint="eastAsia" w:ascii="仿宋_GB2312" w:hAnsi="仿宋_GB2312" w:eastAsia="仿宋_GB2312" w:cs="仿宋_GB2312"/>
          <w:sz w:val="32"/>
          <w:szCs w:val="32"/>
          <w:lang w:val="en-US" w:eastAsia="zh-CN"/>
        </w:rPr>
        <w:t>《中华人民共和国电力法》《电力设施保护条例》《电力供应与使用条例》《电动自行车用充电器安全技术要求》《用电安全导则》《建筑电气与智能化通用规范》《建筑电气照明装置施工与验收规范》《火力发电厂与变电站设计防火标准 》《低压配电设计规范》《电力安全工作规程 发电厂和变电站电气部分》《防止静电事故通用导则》《建筑电气工程施工质量验收规范》《民用建筑电气设计标准》《电化学储能电站设计规范》《变配电室安全管理规范》《电气装置安装工程盘、柜及二次回路接线施工及验收规范》《建筑工程施工现场供用电安全规范》《建筑设计防火规范》 《机械制造企业安全生产标准化规范》《建筑防火通用规范》《爆炸危险环境电力装置设计规范》《供配电系统设计规范》《人员密集场所消防安全管理》《电气火灾监控系统第1部分：电气火灾监控设备》《国家电气设备安全技术规范》《安全标志及其使用导则》《家用和类似用途电器安装、使用、维修安全要求》《剩余电流动作保护装置安装和运行》等。</w:t>
      </w:r>
    </w:p>
    <w:p>
      <w:pPr>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矿山部分：</w:t>
      </w:r>
      <w:r>
        <w:rPr>
          <w:rFonts w:hint="eastAsia" w:ascii="仿宋_GB2312" w:hAnsi="仿宋_GB2312" w:eastAsia="仿宋_GB2312" w:cs="仿宋_GB2312"/>
          <w:color w:val="auto"/>
          <w:sz w:val="32"/>
          <w:szCs w:val="32"/>
        </w:rPr>
        <w:t>《中共中央办公厅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务院办公厅关于进一步加强矿山安全生产工作的意见》《非煤矿山外包工程安全管理暂行办法》《尾矿库安全规程》《尾矿库安全监督管理规定》《建设项目安全设施“三同时”监督管理办法》《金属非金属矿山安全规程》《爆破安全规程》《有色金属排土场设计规范》《冶金矿山排土场设计规范》《金属非金属矿山重大事故隐患判定标准》《金属非金属矿山重大事故隐患判定标准补充情形》《非煤矿矿山企业安全生产许可证实施办法》《金属非金属矿山建设项目安全设施目录（试行）》《矿山安全先进适用技术装备推广与落后技术装备淘汰目录管理办法（试行）》</w:t>
      </w:r>
      <w:r>
        <w:rPr>
          <w:rFonts w:hint="eastAsia" w:ascii="仿宋_GB2312" w:hAnsi="仿宋_GB2312" w:eastAsia="仿宋_GB2312" w:cs="仿宋_GB2312"/>
          <w:sz w:val="32"/>
          <w:szCs w:val="32"/>
          <w:lang w:eastAsia="zh-CN"/>
        </w:rPr>
        <w:t>等</w:t>
      </w:r>
      <w:r>
        <w:rPr>
          <w:rFonts w:hint="eastAsia" w:hAnsi="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（二）应届高校考生</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《建设项目安全设施“三同时”监督管理办法》《危险化学品安全管理条例》《危险化学品重大危险源监督管理暂行规定》《</w:t>
      </w:r>
      <w:r>
        <w:rPr>
          <w:rFonts w:hint="default" w:ascii="仿宋_GB2312" w:hAnsi="仿宋_GB2312" w:eastAsia="仿宋_GB2312" w:cs="仿宋_GB2312"/>
          <w:color w:val="auto"/>
          <w:sz w:val="32"/>
          <w:szCs w:val="32"/>
          <w:lang w:val="en-US" w:eastAsia="zh-CN"/>
        </w:rPr>
        <w:t>安全色》</w:t>
      </w:r>
      <w:r>
        <w:rPr>
          <w:rFonts w:hint="eastAsia" w:ascii="仿宋_GB2312" w:hAnsi="仿宋_GB2312" w:eastAsia="仿宋_GB2312" w:cs="仿宋_GB2312"/>
          <w:color w:val="auto"/>
          <w:sz w:val="32"/>
          <w:szCs w:val="32"/>
          <w:lang w:val="en-US" w:eastAsia="zh-CN"/>
        </w:rPr>
        <w:t>等安全生产相关法律法规标准及方针政策；安全生产事故调查统计、事故隐患预防及危险性分析；危化品特性、分类及其主要化学反应类型等基础知识。</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考试要</w:t>
      </w:r>
      <w:r>
        <w:rPr>
          <w:rFonts w:hint="eastAsia" w:ascii="黑体" w:hAnsi="黑体" w:eastAsia="黑体" w:cs="黑体"/>
          <w:sz w:val="32"/>
          <w:szCs w:val="32"/>
          <w:highlight w:val="none"/>
          <w:lang w:eastAsia="zh-CN"/>
        </w:rPr>
        <w:t>求</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highlight w:val="none"/>
          <w:lang w:val="en-US" w:eastAsia="zh-CN"/>
        </w:rPr>
      </w:pPr>
      <w:r>
        <w:rPr>
          <w:rFonts w:hint="eastAsia" w:ascii="仿宋_GB2312" w:hAnsi="仿宋_GB2312" w:eastAsia="仿宋_GB2312" w:cs="仿宋_GB2312"/>
          <w:highlight w:val="none"/>
          <w:lang w:val="en-US"/>
        </w:rPr>
        <w:t>考生须用</w:t>
      </w:r>
      <w:r>
        <w:rPr>
          <w:rFonts w:hint="eastAsia" w:ascii="仿宋_GB2312" w:hAnsi="仿宋_GB2312" w:eastAsia="仿宋_GB2312" w:cs="仿宋_GB2312"/>
          <w:highlight w:val="none"/>
          <w:lang w:val="en-US" w:eastAsia="zh-CN"/>
        </w:rPr>
        <w:t>黑色墨水的签字笔在试卷和答题卡规定位置准确填写本人姓名、准考证号和报考岗位，并用</w:t>
      </w:r>
      <w:r>
        <w:rPr>
          <w:rFonts w:hint="eastAsia" w:ascii="仿宋_GB2312" w:hAnsi="仿宋_GB2312" w:eastAsia="仿宋_GB2312" w:cs="仿宋_GB2312"/>
          <w:highlight w:val="none"/>
          <w:lang w:val="en-US"/>
        </w:rPr>
        <w:t>2B铅笔在指定位置填涂准考证号并在答题卡上作答。</w:t>
      </w:r>
    </w:p>
    <w:sectPr>
      <w:footerReference r:id="rId4" w:type="first"/>
      <w:footerReference r:id="rId3" w:type="default"/>
      <w:pgSz w:w="11907" w:h="16840"/>
      <w:pgMar w:top="2098" w:right="1474" w:bottom="1984" w:left="1587" w:header="851" w:footer="1191" w:gutter="0"/>
      <w:pgNumType w:fmt="decimal" w:start="1"/>
      <w:cols w:space="720" w:num="1"/>
      <w:docGrid w:type="lines" w:linePitch="57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color w:val="FFFFFF"/>
        <w:sz w:val="28"/>
        <w:szCs w:val="28"/>
        <w:lang w:val="en-US"/>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lang w:val="zh-CN"/>
                            </w:rPr>
                            <w:t>14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t>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sqQnnIAQAAew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nT3J4hxIaq&#10;7gPVpfEFjC1PeFBzKlI8Cx81uvwlSYxKqNena3/VmJik4HK9Wq9rSknKzQ49UT1cDxjTKwWOZaPl&#10;SAMsfRXHNzFNpXNJfs3DnbG2DNH63wKEmSNVpj9xzFYad+NF0w66E0mi3aV3esBPnA20By33tKic&#10;2dee2pxXZjZwNnazIbyki9QPzibzZSJPCxsJ4BDQ7HvCnvxMLobnh0SMi5BMZ+JwYUkTLq24bGNe&#10;oV/9UvXwz2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CLKkJ5yAEAAHsDAAAOAAAAAAAA&#10;AAEAIAAAADQBAABkcnMvZTJvRG9jLnhtbFBLBQYAAAAABgAGAFkBAABuBQAAAAA=&#10;">
              <v:fill on="f" focussize="0,0"/>
              <v:stroke on="f"/>
              <v:imagedata o:title=""/>
              <o:lock v:ext="edit" aspectratio="f"/>
              <v:textbox inset="0mm,0mm,0mm,0mm" style="mso-fit-shape-to-text:t;">
                <w:txbxContent>
                  <w:p>
                    <w:pPr>
                      <w:pStyle w:val="4"/>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lang w:val="zh-CN"/>
                      </w:rPr>
                      <w:t>14</w:t>
                    </w:r>
                    <w:r>
                      <w:rPr>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t>
                    </w:r>
                  </w:p>
                </w:txbxContent>
              </v:textbox>
            </v:shape>
          </w:pict>
        </mc:Fallback>
      </mc:AlternateContent>
    </w:r>
    <w:r>
      <w:rPr>
        <w:rFonts w:hint="eastAsia" w:ascii="Times New Roman"/>
        <w:color w:val="FFFFFF"/>
        <w:sz w:val="28"/>
        <w:szCs w:val="28"/>
        <w:lang w:val="en-US" w:eastAsia="zh-CN"/>
      </w:rPr>
      <w:t>11</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a3BN/HAQAAewMAAA4AAABkcnMv&#10;ZTJvRG9jLnhtbK1TS44TMRTcI3EHy3viThajqBVnBIwGISFAGjiA47bTlvzTs5PucAC4ASs27DlX&#10;zsGzO53hs0NsnPfrclX5ZXM7OkuOCpIJntPloqFEeRk64/ecfvxw/2xNScrCd8IGrzg9qURvt0+f&#10;bIbYqlXog+0UEATxqR0ip33OsWUsyV45kRYhKo9NHcCJjCnsWQdiQHRn2appbtgQoIsQpEoJq3dT&#10;k24rvtZK5ndaJ5WJ5RS55XpCPXflZNuNaPcgYm/khYb4BxZOGI+XXqHuRBbkAOYvKGckhBR0Xsjg&#10;WNDaSFU1oJpl84eah15EVbWgOSlebUr/D1a+Pb4HYjpOV5R44fCJzl+/nL/9OH//TG6KPUNMLU49&#10;RJzL44swcprhoOZWwnoRPmpw5RclERxBr09Xf9WYicTicr1arxtsSezNCV7BHj+PkPIrFRwpAaeA&#10;D1h9Fcc3KU+j80i5zYd7Y219ROt/KyBmqbBCf+JYojzuxoumXehOKAl3F+/pA3yiZMA94NTjolJi&#10;X3u0uazMHMAc7OZAeIkfoh+UTOHLjJkWNiHAIYLZ94g95YVcis8PGRlXIYXOxOHCEl+4WnHZxrJC&#10;v+Z16vE/s/0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Fa3BN/HAQAAewMAAA4AAAAAAAAA&#10;AQAgAAAANAEAAGRycy9lMm9Eb2MueG1sUEsFBgAAAAAGAAYAWQEAAG0FAAAAAA==&#10;">
              <v:fill on="f" focussize="0,0"/>
              <v:stroke on="f"/>
              <v:imagedata o:title=""/>
              <o:lock v:ext="edit" aspectratio="f"/>
              <v:textbox inset="0mm,0mm,0mm,0mm" style="mso-fit-shape-to-text:t;">
                <w:txbxContent>
                  <w:p>
                    <w:pPr>
                      <w:pStyle w:val="4"/>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D403A"/>
    <w:rsid w:val="00003543"/>
    <w:rsid w:val="000B5FAD"/>
    <w:rsid w:val="004A5EDE"/>
    <w:rsid w:val="005975B6"/>
    <w:rsid w:val="00997B07"/>
    <w:rsid w:val="009F4D88"/>
    <w:rsid w:val="00A15D70"/>
    <w:rsid w:val="00A747C5"/>
    <w:rsid w:val="00A76771"/>
    <w:rsid w:val="00A8354C"/>
    <w:rsid w:val="00B14A7C"/>
    <w:rsid w:val="00BC53B4"/>
    <w:rsid w:val="00C40F6E"/>
    <w:rsid w:val="00CD39E3"/>
    <w:rsid w:val="00D66219"/>
    <w:rsid w:val="09F771BC"/>
    <w:rsid w:val="17DD403A"/>
    <w:rsid w:val="1B7B31E5"/>
    <w:rsid w:val="1CEDFD0C"/>
    <w:rsid w:val="1DCC4916"/>
    <w:rsid w:val="1DF82B79"/>
    <w:rsid w:val="1FB2EA20"/>
    <w:rsid w:val="1FB50498"/>
    <w:rsid w:val="23574F83"/>
    <w:rsid w:val="2A52B671"/>
    <w:rsid w:val="2F778364"/>
    <w:rsid w:val="30FF7C46"/>
    <w:rsid w:val="33FEA3AD"/>
    <w:rsid w:val="36CF4345"/>
    <w:rsid w:val="39FB5947"/>
    <w:rsid w:val="3A1D4AF0"/>
    <w:rsid w:val="3DC7137D"/>
    <w:rsid w:val="3F65399A"/>
    <w:rsid w:val="45578FF7"/>
    <w:rsid w:val="46644D1E"/>
    <w:rsid w:val="4BFBF1BE"/>
    <w:rsid w:val="4E7799D9"/>
    <w:rsid w:val="577D4593"/>
    <w:rsid w:val="5B55F809"/>
    <w:rsid w:val="5CB66F54"/>
    <w:rsid w:val="5FA5C0AD"/>
    <w:rsid w:val="5FC7ED60"/>
    <w:rsid w:val="5FED7E76"/>
    <w:rsid w:val="5FF57692"/>
    <w:rsid w:val="5FFF047B"/>
    <w:rsid w:val="62FA87F4"/>
    <w:rsid w:val="63F31F98"/>
    <w:rsid w:val="67FFB7CE"/>
    <w:rsid w:val="6BDFC518"/>
    <w:rsid w:val="6E553C29"/>
    <w:rsid w:val="6E7D1DEE"/>
    <w:rsid w:val="6E7FC57A"/>
    <w:rsid w:val="6F7EDACC"/>
    <w:rsid w:val="6FF99E53"/>
    <w:rsid w:val="75F159ED"/>
    <w:rsid w:val="770FB844"/>
    <w:rsid w:val="77DFB86C"/>
    <w:rsid w:val="77EFEE73"/>
    <w:rsid w:val="77F5FD08"/>
    <w:rsid w:val="79C933F8"/>
    <w:rsid w:val="79E59ADB"/>
    <w:rsid w:val="7A57F7DD"/>
    <w:rsid w:val="7ABB15BC"/>
    <w:rsid w:val="7AD8DCE2"/>
    <w:rsid w:val="7BE77DDC"/>
    <w:rsid w:val="7D7F203F"/>
    <w:rsid w:val="7D7FDDA7"/>
    <w:rsid w:val="7DFF5564"/>
    <w:rsid w:val="7E6FCA7F"/>
    <w:rsid w:val="7E7FA185"/>
    <w:rsid w:val="7ECAA1AD"/>
    <w:rsid w:val="7EF7FF51"/>
    <w:rsid w:val="7EF951A9"/>
    <w:rsid w:val="7F3B5DEC"/>
    <w:rsid w:val="7F3BE68A"/>
    <w:rsid w:val="7F7D573F"/>
    <w:rsid w:val="7F9FA74A"/>
    <w:rsid w:val="7FBFEE18"/>
    <w:rsid w:val="7FD75001"/>
    <w:rsid w:val="7FE52D34"/>
    <w:rsid w:val="7FEB5472"/>
    <w:rsid w:val="7FF74465"/>
    <w:rsid w:val="7FFD0219"/>
    <w:rsid w:val="7FFFBCD1"/>
    <w:rsid w:val="8CF3CAA7"/>
    <w:rsid w:val="8D7F56FE"/>
    <w:rsid w:val="8FF53CAC"/>
    <w:rsid w:val="9002DD6F"/>
    <w:rsid w:val="91FBD459"/>
    <w:rsid w:val="95DB105E"/>
    <w:rsid w:val="97BE70AB"/>
    <w:rsid w:val="98EB02AC"/>
    <w:rsid w:val="9FF55BF8"/>
    <w:rsid w:val="A6771040"/>
    <w:rsid w:val="AC5F8917"/>
    <w:rsid w:val="ACAF2DAC"/>
    <w:rsid w:val="AFD7B28C"/>
    <w:rsid w:val="BBFE83D8"/>
    <w:rsid w:val="BEDF6586"/>
    <w:rsid w:val="BF1FEA89"/>
    <w:rsid w:val="BF3857E6"/>
    <w:rsid w:val="BF6EBBE5"/>
    <w:rsid w:val="BF7BCAD1"/>
    <w:rsid w:val="BFB7F7FD"/>
    <w:rsid w:val="D3B45AC9"/>
    <w:rsid w:val="D6EF399D"/>
    <w:rsid w:val="D7FED7CE"/>
    <w:rsid w:val="D9BC6264"/>
    <w:rsid w:val="DA2F931A"/>
    <w:rsid w:val="DDB78F69"/>
    <w:rsid w:val="DDED77AB"/>
    <w:rsid w:val="DECF52C3"/>
    <w:rsid w:val="DF8EA0AE"/>
    <w:rsid w:val="DFBBFD47"/>
    <w:rsid w:val="DFBE01D1"/>
    <w:rsid w:val="DFDF6590"/>
    <w:rsid w:val="DFF29A04"/>
    <w:rsid w:val="DFF38B13"/>
    <w:rsid w:val="E4FE95D3"/>
    <w:rsid w:val="E71D6C0E"/>
    <w:rsid w:val="E8FB1B64"/>
    <w:rsid w:val="EF7BFF2F"/>
    <w:rsid w:val="EFFA61DF"/>
    <w:rsid w:val="EFFF4CD1"/>
    <w:rsid w:val="F176A3F8"/>
    <w:rsid w:val="F2DCF11E"/>
    <w:rsid w:val="F2F7F34A"/>
    <w:rsid w:val="F2FD4829"/>
    <w:rsid w:val="F3FF27C3"/>
    <w:rsid w:val="F56F86DE"/>
    <w:rsid w:val="F58FDCB6"/>
    <w:rsid w:val="F5FEBC74"/>
    <w:rsid w:val="F6FF969A"/>
    <w:rsid w:val="F75F2E1E"/>
    <w:rsid w:val="F777F81A"/>
    <w:rsid w:val="F7C316CA"/>
    <w:rsid w:val="F7DE8F0C"/>
    <w:rsid w:val="FB75D1F2"/>
    <w:rsid w:val="FBACD49F"/>
    <w:rsid w:val="FBBDC3F1"/>
    <w:rsid w:val="FBFE14A1"/>
    <w:rsid w:val="FBFED034"/>
    <w:rsid w:val="FD2F90B4"/>
    <w:rsid w:val="FDB9C3BA"/>
    <w:rsid w:val="FDBC3A32"/>
    <w:rsid w:val="FDD25AF9"/>
    <w:rsid w:val="FDFF192B"/>
    <w:rsid w:val="FE338652"/>
    <w:rsid w:val="FE9B0947"/>
    <w:rsid w:val="FED2B00E"/>
    <w:rsid w:val="FEEC9433"/>
    <w:rsid w:val="FEFF6CD8"/>
    <w:rsid w:val="FF7F32B6"/>
    <w:rsid w:val="FFAD482F"/>
    <w:rsid w:val="FFB9B03B"/>
    <w:rsid w:val="FFBEDCFA"/>
    <w:rsid w:val="FFD9E2A4"/>
    <w:rsid w:val="FFDD07E9"/>
    <w:rsid w:val="FFE2FA8D"/>
    <w:rsid w:val="FFEFAF60"/>
    <w:rsid w:val="FFF7D2CD"/>
    <w:rsid w:val="FFFBFB5D"/>
    <w:rsid w:val="FFFFE7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0"/>
      <w:szCs w:val="3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3">
    <w:name w:val="annotation text"/>
    <w:basedOn w:val="1"/>
    <w:link w:val="12"/>
    <w:qFormat/>
    <w:uiPriority w:val="0"/>
    <w:pPr>
      <w:jc w:val="left"/>
    </w:pPr>
    <w:rPr>
      <w:rFonts w:ascii="Times New Roman" w:eastAsia="宋体"/>
      <w:sz w:val="21"/>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uppressAutoHyphens/>
      <w:bidi w:val="0"/>
      <w:snapToGrid w:val="0"/>
      <w:jc w:val="center"/>
    </w:pPr>
    <w:rPr>
      <w:rFonts w:ascii="Times New Roman" w:hAnsi="Times New Roman" w:eastAsia="宋体"/>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22"/>
    <w:rPr>
      <w:b/>
      <w:bCs/>
    </w:rPr>
  </w:style>
  <w:style w:type="character" w:styleId="11">
    <w:name w:val="Hyperlink"/>
    <w:basedOn w:val="9"/>
    <w:qFormat/>
    <w:uiPriority w:val="0"/>
    <w:rPr>
      <w:color w:val="0000FF"/>
      <w:u w:val="single"/>
    </w:rPr>
  </w:style>
  <w:style w:type="character" w:customStyle="1" w:styleId="12">
    <w:name w:val="批注文字 Char"/>
    <w:basedOn w:val="9"/>
    <w:link w:val="3"/>
    <w:qFormat/>
    <w:uiPriority w:val="0"/>
    <w:rPr>
      <w:kern w:val="2"/>
      <w:sz w:val="21"/>
      <w:szCs w:val="21"/>
    </w:rPr>
  </w:style>
  <w:style w:type="paragraph" w:customStyle="1" w:styleId="13">
    <w:name w:val="正文-公1"/>
    <w:basedOn w:val="1"/>
    <w:next w:val="1"/>
    <w:qFormat/>
    <w:uiPriority w:val="0"/>
    <w:pPr>
      <w:ind w:firstLine="200" w:firstLineChars="200"/>
      <w:jc w:val="left"/>
    </w:pPr>
    <w:rPr>
      <w:rFonts w:eastAsia="仿宋_GB2312"/>
    </w:rPr>
  </w:style>
  <w:style w:type="paragraph" w:styleId="14">
    <w:name w:val="List Paragraph"/>
    <w:basedOn w:val="1"/>
    <w:qFormat/>
    <w:uiPriority w:val="0"/>
    <w:pPr>
      <w:suppressAutoHyphens/>
      <w:bidi w:val="0"/>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1191</Words>
  <Characters>6789</Characters>
  <Lines>56</Lines>
  <Paragraphs>15</Paragraphs>
  <TotalTime>4</TotalTime>
  <ScaleCrop>false</ScaleCrop>
  <LinksUpToDate>false</LinksUpToDate>
  <CharactersWithSpaces>7965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2022-07-22T10:36:00Z</dcterms:created>
  <dc:creator>uos</dc:creator>
  <cp:lastModifiedBy>史楠</cp:lastModifiedBy>
  <cp:lastPrinted>2024-04-07T19:24:00Z</cp:lastPrinted>
  <dcterms:modified xsi:type="dcterms:W3CDTF">2024-08-07T12:35:21Z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