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2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fldChar w:fldCharType="begin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instrText xml:space="preserve"> HYPERLINK "https://fpb.hainan.gov.cn/fpb/0400/202305/fbb3a71792104b2ba6719d808fc5ebec/files/9d78ff889ddf46648c6a3b7f087584a0.docx" \t "https://fpb.hainan.gov.cn/fpb/0400/202305/_blank" </w:instrTex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fldChar w:fldCharType="separate"/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t>报价一览表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2"/>
          <w:sz w:val="44"/>
          <w:szCs w:val="44"/>
          <w:lang w:val="en-US" w:eastAsia="zh-CN" w:bidi="ar-SA"/>
        </w:rPr>
        <w:fldChar w:fldCharType="end"/>
      </w:r>
      <w:bookmarkEnd w:id="0"/>
    </w:p>
    <w:tbl>
      <w:tblPr>
        <w:tblStyle w:val="3"/>
        <w:tblW w:w="86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85"/>
        <w:gridCol w:w="5101"/>
        <w:gridCol w:w="765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服务名称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  <w:lang w:val="en-US" w:eastAsia="zh-CN"/>
              </w:rPr>
              <w:t>服务内容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价格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网络安全等级保护测评服务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1.依据《信息安全技术 网络安全等级保护基本要求》（GB/T 22239-2019）、《信息安全技术 网络安全等级保护测评要求》（GB/T 28448-2019）、《信息安全技术 网络安全等级保护测评过程指南》（GB/T 28449-2018）等标准规范（含行业标准），对项目范围内等级保护对象保亭党建网（二级S2A2G2）的安全保护能力进行检测评估；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2.测评内容包括安全物理环境、安全通信网络、安全区域边界、安全计算环境、安全管理中心、安全管理制度、安全管理机构、安全管理人员、安全建设管理、安全运维管理十个层面；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3.等级测评完成后，出具《网络安全等级保护等级测评报告》，针对测评中发现的安全问题，提出整改建议。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网络安全应急演练服务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1.依据《中华人民共和国网络安全法》《国家网络安全事件应急预案》《信息安全技术 网络安全等级保护基本要求》（GB/T 22239-2019）、《信息安全技术 网络安全事件应急演练指南》（GB/T 38645-2020）等有关法律法规、政策文件和标准规范对网络安全事件“应急预案”、“应急演练”的相关要求，结合信息系统实际情况，编制《网络安全事件应急预案》，规范与指导甲方开展演练工作，建立健全网络安全事件应急工作机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2.服务包括三项内容：网络安全事件应急预案编制、网络安全事件预防与应急技巧培训、网络安全事件应急演练实施；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3.演练方式为桌面推演。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增值服务</w:t>
            </w:r>
          </w:p>
        </w:tc>
        <w:tc>
          <w:tcPr>
            <w:tcW w:w="5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投标人根据项目的实际情况进行描述。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669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小写：       元   大写：人民币            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授权代表（签名）：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" w:hAnsi="仿宋" w:eastAsia="仿宋" w:cs="Times New Roman"/>
          <w:kern w:val="2"/>
          <w:sz w:val="24"/>
          <w:szCs w:val="24"/>
          <w:lang w:val="en-US" w:eastAsia="zh-CN" w:bidi="ar-SA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40B8"/>
    <w:rsid w:val="692440B8"/>
    <w:rsid w:val="771D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保亭黎族苗族自治县（保城镇）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2024-08-19T11:18:00Z</dcterms:created>
  <dc:creator>Administrator</dc:creator>
  <cp:lastModifiedBy>Administrator</cp:lastModifiedBy>
  <dcterms:modified xsi:type="dcterms:W3CDTF">2024-08-19T11:25:14Z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