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799F4">
      <w:pPr>
        <w:spacing w:line="480" w:lineRule="exact"/>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合川区妇幼保健</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院</w:t>
      </w:r>
    </w:p>
    <w:p w14:paraId="252C6402">
      <w:pPr>
        <w:spacing w:line="480" w:lineRule="exact"/>
        <w:jc w:val="center"/>
        <w:rPr>
          <w:rFonts w:hint="eastAsia" w:ascii="方正仿宋_GBK" w:hAnsi="方正仿宋_GBK" w:eastAsia="方正仿宋_GBK" w:cs="方正仿宋_GBK"/>
          <w:spacing w:val="4"/>
          <w:sz w:val="18"/>
          <w:szCs w:val="18"/>
        </w:rPr>
      </w:pPr>
      <w:bookmarkStart w:id="0" w:name="_GoBack"/>
      <w:r>
        <w:rPr>
          <w:rFonts w:hint="eastAsia" w:ascii="方正小标宋_GBK" w:hAnsi="方正小标宋_GBK" w:eastAsia="方正小标宋_GBK" w:cs="方正小标宋_GBK"/>
          <w:color w:val="000000" w:themeColor="text1"/>
          <w:sz w:val="36"/>
          <w:szCs w:val="36"/>
          <w14:textFill>
            <w14:solidFill>
              <w14:schemeClr w14:val="tx1"/>
            </w14:solidFill>
          </w14:textFill>
        </w:rPr>
        <w:t>202</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年公开招聘</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工作</w:t>
      </w:r>
      <w:r>
        <w:rPr>
          <w:rFonts w:hint="eastAsia" w:ascii="方正小标宋_GBK" w:hAnsi="方正小标宋_GBK" w:eastAsia="方正小标宋_GBK" w:cs="方正小标宋_GBK"/>
          <w:color w:val="000000" w:themeColor="text1"/>
          <w:sz w:val="36"/>
          <w:szCs w:val="36"/>
          <w14:textFill>
            <w14:solidFill>
              <w14:schemeClr w14:val="tx1"/>
            </w14:solidFill>
          </w14:textFill>
        </w:rPr>
        <w:t>人员需求</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情况</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表</w:t>
      </w:r>
    </w:p>
    <w:bookmarkEnd w:id="0"/>
    <w:tbl>
      <w:tblPr>
        <w:tblStyle w:val="3"/>
        <w:tblpPr w:leftFromText="180" w:rightFromText="180" w:vertAnchor="text" w:horzAnchor="page" w:tblpX="2085" w:tblpY="538"/>
        <w:tblOverlap w:val="never"/>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10"/>
        <w:gridCol w:w="2380"/>
        <w:gridCol w:w="2917"/>
        <w:gridCol w:w="3869"/>
        <w:gridCol w:w="1441"/>
      </w:tblGrid>
      <w:tr w14:paraId="6A53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26" w:type="dxa"/>
            <w:vMerge w:val="restart"/>
            <w:noWrap w:val="0"/>
            <w:vAlign w:val="center"/>
          </w:tcPr>
          <w:p w14:paraId="0C1839D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聘用岗位</w:t>
            </w:r>
          </w:p>
        </w:tc>
        <w:tc>
          <w:tcPr>
            <w:tcW w:w="910" w:type="dxa"/>
            <w:vMerge w:val="restart"/>
            <w:noWrap w:val="0"/>
            <w:vAlign w:val="center"/>
          </w:tcPr>
          <w:p w14:paraId="2E950C4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lang w:val="en-US" w:eastAsia="zh-CN"/>
              </w:rPr>
              <w:t>计划</w:t>
            </w:r>
            <w:r>
              <w:rPr>
                <w:rFonts w:hint="eastAsia" w:ascii="方正黑体_GBK" w:hAnsi="宋体" w:eastAsia="方正黑体_GBK" w:cs="宋体"/>
                <w:color w:val="000000"/>
                <w:kern w:val="0"/>
                <w:sz w:val="30"/>
                <w:szCs w:val="30"/>
              </w:rPr>
              <w:t>人数</w:t>
            </w:r>
          </w:p>
        </w:tc>
        <w:tc>
          <w:tcPr>
            <w:tcW w:w="9166" w:type="dxa"/>
            <w:gridSpan w:val="3"/>
            <w:noWrap w:val="0"/>
            <w:vAlign w:val="top"/>
          </w:tcPr>
          <w:p w14:paraId="1CECBE2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聘用资格条件</w:t>
            </w:r>
          </w:p>
        </w:tc>
        <w:tc>
          <w:tcPr>
            <w:tcW w:w="1441" w:type="dxa"/>
            <w:vMerge w:val="restart"/>
            <w:noWrap w:val="0"/>
            <w:vAlign w:val="center"/>
          </w:tcPr>
          <w:p w14:paraId="12B0B297">
            <w:pPr>
              <w:spacing w:line="0" w:lineRule="atLeast"/>
              <w:jc w:val="center"/>
              <w:rPr>
                <w:rFonts w:hint="default" w:ascii="方正黑体_GBK" w:hAnsi="宋体" w:eastAsia="方正黑体_GBK" w:cs="宋体"/>
                <w:color w:val="000000"/>
                <w:kern w:val="0"/>
                <w:sz w:val="30"/>
                <w:szCs w:val="30"/>
                <w:lang w:val="en-US" w:eastAsia="zh-CN"/>
              </w:rPr>
            </w:pPr>
            <w:r>
              <w:rPr>
                <w:rFonts w:hint="eastAsia" w:ascii="方正黑体_GBK" w:hAnsi="方正黑体_GBK" w:eastAsia="方正黑体_GBK" w:cs="方正黑体_GBK"/>
                <w:i w:val="0"/>
                <w:iCs w:val="0"/>
                <w:color w:val="000000"/>
                <w:kern w:val="0"/>
                <w:sz w:val="20"/>
                <w:szCs w:val="20"/>
                <w:u w:val="none"/>
                <w:lang w:val="en-US" w:eastAsia="zh-CN" w:bidi="ar"/>
              </w:rPr>
              <w:t>笔试科目</w:t>
            </w:r>
          </w:p>
        </w:tc>
      </w:tr>
      <w:tr w14:paraId="06B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6" w:type="dxa"/>
            <w:vMerge w:val="continue"/>
            <w:noWrap w:val="0"/>
            <w:vAlign w:val="top"/>
          </w:tcPr>
          <w:p w14:paraId="44264B26">
            <w:pPr>
              <w:spacing w:line="480" w:lineRule="exact"/>
              <w:jc w:val="center"/>
              <w:rPr>
                <w:rFonts w:ascii="方正黑体_GBK" w:hAnsi="宋体" w:eastAsia="方正黑体_GBK" w:cs="宋体"/>
                <w:color w:val="000000"/>
                <w:kern w:val="0"/>
                <w:sz w:val="24"/>
                <w:szCs w:val="20"/>
              </w:rPr>
            </w:pPr>
          </w:p>
        </w:tc>
        <w:tc>
          <w:tcPr>
            <w:tcW w:w="910" w:type="dxa"/>
            <w:vMerge w:val="continue"/>
            <w:noWrap w:val="0"/>
            <w:vAlign w:val="top"/>
          </w:tcPr>
          <w:p w14:paraId="2694D7F1">
            <w:pPr>
              <w:spacing w:line="480" w:lineRule="exact"/>
              <w:jc w:val="center"/>
              <w:rPr>
                <w:rFonts w:ascii="方正黑体_GBK" w:hAnsi="宋体" w:eastAsia="方正黑体_GBK" w:cs="宋体"/>
                <w:color w:val="000000"/>
                <w:kern w:val="0"/>
                <w:sz w:val="24"/>
                <w:szCs w:val="20"/>
              </w:rPr>
            </w:pPr>
          </w:p>
        </w:tc>
        <w:tc>
          <w:tcPr>
            <w:tcW w:w="2380" w:type="dxa"/>
            <w:noWrap w:val="0"/>
            <w:vAlign w:val="top"/>
          </w:tcPr>
          <w:p w14:paraId="404EC037">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学历要求</w:t>
            </w:r>
          </w:p>
        </w:tc>
        <w:tc>
          <w:tcPr>
            <w:tcW w:w="2917" w:type="dxa"/>
            <w:noWrap w:val="0"/>
            <w:vAlign w:val="top"/>
          </w:tcPr>
          <w:p w14:paraId="70F5DFD2">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专业要求</w:t>
            </w:r>
          </w:p>
        </w:tc>
        <w:tc>
          <w:tcPr>
            <w:tcW w:w="3869" w:type="dxa"/>
            <w:noWrap w:val="0"/>
            <w:vAlign w:val="top"/>
          </w:tcPr>
          <w:p w14:paraId="49188D6E">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其他要求</w:t>
            </w:r>
          </w:p>
        </w:tc>
        <w:tc>
          <w:tcPr>
            <w:tcW w:w="1441" w:type="dxa"/>
            <w:vMerge w:val="continue"/>
            <w:noWrap w:val="0"/>
            <w:vAlign w:val="top"/>
          </w:tcPr>
          <w:p w14:paraId="5F5B2372">
            <w:pPr>
              <w:spacing w:line="480" w:lineRule="exact"/>
              <w:jc w:val="center"/>
              <w:rPr>
                <w:rFonts w:ascii="方正黑体_GBK" w:hAnsi="宋体" w:eastAsia="方正黑体_GBK" w:cs="宋体"/>
                <w:color w:val="000000"/>
                <w:kern w:val="0"/>
                <w:sz w:val="24"/>
                <w:szCs w:val="20"/>
              </w:rPr>
            </w:pPr>
          </w:p>
        </w:tc>
      </w:tr>
      <w:tr w14:paraId="76B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14:paraId="57875093">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 xml:space="preserve">妇、产科 </w:t>
            </w:r>
          </w:p>
          <w:p w14:paraId="0BD096B7">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医生</w:t>
            </w:r>
          </w:p>
          <w:p w14:paraId="71427E62">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910" w:type="dxa"/>
            <w:noWrap w:val="0"/>
            <w:vAlign w:val="center"/>
          </w:tcPr>
          <w:p w14:paraId="1D605078">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w:t>
            </w:r>
          </w:p>
        </w:tc>
        <w:tc>
          <w:tcPr>
            <w:tcW w:w="2380" w:type="dxa"/>
            <w:noWrap w:val="0"/>
            <w:vAlign w:val="center"/>
          </w:tcPr>
          <w:p w14:paraId="37AFFF3E">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研究生学历并取得相应学位</w:t>
            </w:r>
          </w:p>
          <w:p w14:paraId="677C4D0A">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2917" w:type="dxa"/>
            <w:noWrap w:val="0"/>
            <w:vAlign w:val="center"/>
          </w:tcPr>
          <w:p w14:paraId="71D96A3C">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研究生:妇产科学专业</w:t>
            </w:r>
          </w:p>
          <w:p w14:paraId="58839E7D">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3869" w:type="dxa"/>
            <w:noWrap w:val="0"/>
            <w:vAlign w:val="center"/>
          </w:tcPr>
          <w:p w14:paraId="4AADC256">
            <w:pPr>
              <w:widowControl/>
              <w:numPr>
                <w:ilvl w:val="0"/>
                <w:numId w:val="0"/>
              </w:numPr>
              <w:spacing w:line="360" w:lineRule="exact"/>
              <w:ind w:right="0" w:right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r>
              <w:rPr>
                <w:rFonts w:hint="default" w:ascii="方正仿宋_GBK" w:hAnsi="方正仿宋_GBK" w:eastAsia="方正仿宋_GBK" w:cs="方正仿宋_GBK"/>
                <w:color w:val="000000"/>
                <w:kern w:val="0"/>
                <w:sz w:val="20"/>
                <w:szCs w:val="20"/>
                <w:lang w:val="en-US" w:eastAsia="zh-CN" w:bidi="ar"/>
              </w:rPr>
              <w:t>取得执业医师资格证书； </w:t>
            </w:r>
          </w:p>
          <w:p w14:paraId="2CDD4EAB">
            <w:pPr>
              <w:widowControl/>
              <w:numPr>
                <w:ilvl w:val="0"/>
                <w:numId w:val="0"/>
              </w:numPr>
              <w:spacing w:line="360" w:lineRule="exact"/>
              <w:ind w:right="0" w:right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w:t>
            </w:r>
            <w:r>
              <w:rPr>
                <w:rFonts w:hint="default" w:ascii="方正仿宋_GBK" w:hAnsi="方正仿宋_GBK" w:eastAsia="方正仿宋_GBK" w:cs="方正仿宋_GBK"/>
                <w:color w:val="000000"/>
                <w:kern w:val="0"/>
                <w:sz w:val="20"/>
                <w:szCs w:val="20"/>
                <w:lang w:val="en-US" w:eastAsia="zh-CN" w:bidi="ar"/>
              </w:rPr>
              <w:t>须在 2024年 12月 31 日前取得与岗位专业一致的住院医师规范 化培训合格证书或中级以上专业 技术职称；</w:t>
            </w:r>
          </w:p>
          <w:p w14:paraId="71714CE4">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3.</w:t>
            </w:r>
            <w:r>
              <w:rPr>
                <w:rFonts w:hint="default" w:ascii="方正仿宋_GBK" w:hAnsi="方正仿宋_GBK" w:eastAsia="方正仿宋_GBK" w:cs="方正仿宋_GBK"/>
                <w:color w:val="000000"/>
                <w:kern w:val="0"/>
                <w:sz w:val="20"/>
                <w:szCs w:val="20"/>
                <w:lang w:val="en-US" w:eastAsia="zh-CN" w:bidi="ar"/>
              </w:rPr>
              <w:t>年龄40周岁及以下</w:t>
            </w:r>
          </w:p>
        </w:tc>
        <w:tc>
          <w:tcPr>
            <w:tcW w:w="1441" w:type="dxa"/>
            <w:vMerge w:val="restart"/>
            <w:noWrap w:val="0"/>
            <w:vAlign w:val="center"/>
          </w:tcPr>
          <w:p w14:paraId="58238607">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参照执业医师资格证书考试及相关知识</w:t>
            </w:r>
          </w:p>
          <w:p w14:paraId="00027CF1">
            <w:pPr>
              <w:widowControl/>
              <w:spacing w:line="360" w:lineRule="exact"/>
              <w:ind w:left="0" w:leftChars="0" w:right="0" w:rightChars="0" w:firstLine="0" w:firstLineChars="0"/>
              <w:jc w:val="center"/>
              <w:textAlignment w:val="center"/>
              <w:rPr>
                <w:rFonts w:hint="default" w:ascii="方正仿宋_GBK" w:hAnsi="方正仿宋_GBK" w:eastAsia="方正仿宋_GBK" w:cs="方正仿宋_GBK"/>
                <w:color w:val="000000"/>
                <w:kern w:val="0"/>
                <w:sz w:val="20"/>
                <w:szCs w:val="20"/>
                <w:lang w:val="en-US" w:eastAsia="zh-CN" w:bidi="ar"/>
              </w:rPr>
            </w:pPr>
          </w:p>
        </w:tc>
      </w:tr>
      <w:tr w14:paraId="4116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14:paraId="757190CD">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五官科医生</w:t>
            </w:r>
          </w:p>
        </w:tc>
        <w:tc>
          <w:tcPr>
            <w:tcW w:w="910" w:type="dxa"/>
            <w:noWrap w:val="0"/>
            <w:vAlign w:val="center"/>
          </w:tcPr>
          <w:p w14:paraId="7F67D8AC">
            <w:pPr>
              <w:widowControl/>
              <w:numPr>
                <w:ilvl w:val="0"/>
                <w:numId w:val="0"/>
              </w:numPr>
              <w:spacing w:line="360" w:lineRule="exact"/>
              <w:ind w:right="0" w:rightChars="0"/>
              <w:jc w:val="center"/>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noWrap w:val="0"/>
            <w:vAlign w:val="center"/>
          </w:tcPr>
          <w:p w14:paraId="5163FD04">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本科及以上学历并取得相应学位</w:t>
            </w:r>
          </w:p>
        </w:tc>
        <w:tc>
          <w:tcPr>
            <w:tcW w:w="2917" w:type="dxa"/>
            <w:noWrap w:val="0"/>
            <w:vAlign w:val="center"/>
          </w:tcPr>
          <w:p w14:paraId="0DA6649B">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 xml:space="preserve">本科：临床医学专业 、口腔临床医学专业 、口腔医学专业                                                          研究生:眼科学专业 、耳鼻咽喉科学专业 、口腔临床医学专业 、口腔医学专业 </w:t>
            </w:r>
          </w:p>
        </w:tc>
        <w:tc>
          <w:tcPr>
            <w:tcW w:w="3869" w:type="dxa"/>
            <w:noWrap w:val="0"/>
            <w:vAlign w:val="center"/>
          </w:tcPr>
          <w:p w14:paraId="606336D1">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1.取得执业医师资格证书;</w:t>
            </w:r>
          </w:p>
          <w:p w14:paraId="11EFF87C">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2.年龄40周岁及以下。</w:t>
            </w:r>
          </w:p>
          <w:p w14:paraId="0749D144">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3.须在2023年12月31日前取得与岗位专业一致的住院医师规范化培训合格证书或具有与岗位专业一致的中级及以上职称</w:t>
            </w:r>
          </w:p>
        </w:tc>
        <w:tc>
          <w:tcPr>
            <w:tcW w:w="1441" w:type="dxa"/>
            <w:vMerge w:val="continue"/>
            <w:noWrap w:val="0"/>
            <w:vAlign w:val="center"/>
          </w:tcPr>
          <w:p w14:paraId="08C41D0F">
            <w:pPr>
              <w:widowControl/>
              <w:spacing w:line="360" w:lineRule="exact"/>
              <w:ind w:left="0" w:leftChars="0" w:right="0" w:rightChars="0" w:firstLine="0" w:firstLineChars="0"/>
              <w:jc w:val="center"/>
              <w:textAlignment w:val="center"/>
              <w:rPr>
                <w:rFonts w:hint="default" w:ascii="方正仿宋_GBK" w:hAnsi="方正仿宋_GBK" w:eastAsia="方正仿宋_GBK" w:cs="方正仿宋_GBK"/>
                <w:color w:val="000000"/>
                <w:kern w:val="0"/>
                <w:sz w:val="20"/>
                <w:szCs w:val="20"/>
                <w:lang w:val="en-US" w:eastAsia="zh-CN" w:bidi="ar"/>
              </w:rPr>
            </w:pPr>
          </w:p>
        </w:tc>
      </w:tr>
      <w:tr w14:paraId="303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14:paraId="54F92732">
            <w:pPr>
              <w:keepNext w:val="0"/>
              <w:keepLines w:val="0"/>
              <w:widowControl/>
              <w:suppressLineNumbers w:val="0"/>
              <w:jc w:val="left"/>
            </w:pPr>
            <w:r>
              <w:rPr>
                <w:rFonts w:ascii="方正仿宋_GBK" w:hAnsi="方正仿宋_GBK" w:eastAsia="方正仿宋_GBK" w:cs="方正仿宋_GBK"/>
                <w:color w:val="000000"/>
                <w:spacing w:val="0"/>
                <w:w w:val="100"/>
                <w:kern w:val="0"/>
                <w:position w:val="0"/>
                <w:sz w:val="20"/>
                <w:szCs w:val="20"/>
                <w:shd w:val="clear" w:color="auto" w:fill="auto"/>
                <w:lang w:val="en-US" w:eastAsia="zh-CN" w:bidi="ar"/>
              </w:rPr>
              <w:t>麻醉科</w:t>
            </w:r>
            <w:r>
              <w:rPr>
                <w:rFonts w:hint="eastAsia" w:ascii="方正仿宋_GBK" w:hAnsi="方正仿宋_GBK" w:eastAsia="方正仿宋_GBK" w:cs="方正仿宋_GBK"/>
                <w:color w:val="000000"/>
                <w:spacing w:val="0"/>
                <w:w w:val="100"/>
                <w:kern w:val="0"/>
                <w:position w:val="0"/>
                <w:sz w:val="20"/>
                <w:szCs w:val="20"/>
                <w:shd w:val="clear" w:color="auto" w:fill="auto"/>
                <w:lang w:val="en-US" w:eastAsia="zh-CN" w:bidi="ar"/>
              </w:rPr>
              <w:t>医生</w:t>
            </w:r>
          </w:p>
          <w:p w14:paraId="2F2DC5E5">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910" w:type="dxa"/>
            <w:shd w:val="clear" w:color="auto" w:fill="auto"/>
            <w:noWrap w:val="0"/>
            <w:vAlign w:val="center"/>
          </w:tcPr>
          <w:p w14:paraId="1E1F8E06">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shd w:val="clear" w:color="auto" w:fill="auto"/>
            <w:noWrap w:val="0"/>
            <w:vAlign w:val="center"/>
          </w:tcPr>
          <w:p w14:paraId="4AC4C36F">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本科及以上学历并取得相应学位</w:t>
            </w:r>
          </w:p>
        </w:tc>
        <w:tc>
          <w:tcPr>
            <w:tcW w:w="2917" w:type="dxa"/>
            <w:noWrap w:val="0"/>
            <w:vAlign w:val="center"/>
          </w:tcPr>
          <w:p w14:paraId="30764846">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本科：麻醉学专业                                                                研究生：麻醉学专业</w:t>
            </w:r>
          </w:p>
        </w:tc>
        <w:tc>
          <w:tcPr>
            <w:tcW w:w="3869" w:type="dxa"/>
            <w:noWrap w:val="0"/>
            <w:vAlign w:val="center"/>
          </w:tcPr>
          <w:p w14:paraId="5BD006E0">
            <w:pPr>
              <w:keepNext w:val="0"/>
              <w:keepLines w:val="0"/>
              <w:widowControl/>
              <w:numPr>
                <w:ilvl w:val="0"/>
                <w:numId w:val="1"/>
              </w:numPr>
              <w:suppressLineNumbers w:val="0"/>
              <w:jc w:val="left"/>
              <w:rPr>
                <w:rFonts w:ascii="方正仿宋_GBK" w:hAnsi="方正仿宋_GBK" w:eastAsia="方正仿宋_GBK" w:cs="方正仿宋_GBK"/>
                <w:color w:val="000000"/>
                <w:spacing w:val="0"/>
                <w:w w:val="100"/>
                <w:kern w:val="0"/>
                <w:position w:val="0"/>
                <w:sz w:val="20"/>
                <w:szCs w:val="20"/>
                <w:shd w:val="clear" w:color="auto" w:fill="auto"/>
                <w:lang w:val="en-US" w:eastAsia="zh-CN" w:bidi="ar"/>
              </w:rPr>
            </w:pPr>
            <w:r>
              <w:rPr>
                <w:rFonts w:ascii="方正仿宋_GBK" w:hAnsi="方正仿宋_GBK" w:eastAsia="方正仿宋_GBK" w:cs="方正仿宋_GBK"/>
                <w:color w:val="000000"/>
                <w:spacing w:val="0"/>
                <w:w w:val="100"/>
                <w:kern w:val="0"/>
                <w:position w:val="0"/>
                <w:sz w:val="20"/>
                <w:szCs w:val="20"/>
                <w:shd w:val="clear" w:color="auto" w:fill="auto"/>
                <w:lang w:val="en-US" w:eastAsia="zh-CN" w:bidi="ar"/>
              </w:rPr>
              <w:t>取得执业医师资格证书；</w:t>
            </w:r>
          </w:p>
          <w:p w14:paraId="56CB57BF">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2.</w:t>
            </w:r>
            <w:r>
              <w:rPr>
                <w:rFonts w:hint="eastAsia" w:ascii="方正仿宋_GBK" w:hAnsi="方正仿宋_GBK" w:eastAsia="方正仿宋_GBK" w:cs="方正仿宋_GBK"/>
                <w:color w:val="000000"/>
                <w:spacing w:val="0"/>
                <w:w w:val="100"/>
                <w:kern w:val="0"/>
                <w:position w:val="0"/>
                <w:sz w:val="20"/>
                <w:szCs w:val="20"/>
                <w:shd w:val="clear" w:color="auto" w:fill="auto"/>
                <w:lang w:val="en-US" w:eastAsia="zh-CN" w:bidi="ar"/>
              </w:rPr>
              <w:t xml:space="preserve">年龄在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35 </w:t>
            </w:r>
            <w:r>
              <w:rPr>
                <w:rFonts w:hint="eastAsia" w:ascii="方正仿宋_GBK" w:hAnsi="方正仿宋_GBK" w:eastAsia="方正仿宋_GBK" w:cs="方正仿宋_GBK"/>
                <w:color w:val="000000"/>
                <w:spacing w:val="0"/>
                <w:w w:val="100"/>
                <w:kern w:val="0"/>
                <w:position w:val="0"/>
                <w:sz w:val="20"/>
                <w:szCs w:val="20"/>
                <w:shd w:val="clear" w:color="auto" w:fill="auto"/>
                <w:lang w:val="en-US" w:eastAsia="zh-CN" w:bidi="ar"/>
              </w:rPr>
              <w:t xml:space="preserve">岁及以下，取得中级及 以上职称可放宽至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40 </w:t>
            </w:r>
            <w:r>
              <w:rPr>
                <w:rFonts w:hint="eastAsia" w:ascii="方正仿宋_GBK" w:hAnsi="方正仿宋_GBK" w:eastAsia="方正仿宋_GBK" w:cs="方正仿宋_GBK"/>
                <w:color w:val="000000"/>
                <w:spacing w:val="0"/>
                <w:w w:val="100"/>
                <w:kern w:val="0"/>
                <w:position w:val="0"/>
                <w:sz w:val="20"/>
                <w:szCs w:val="20"/>
                <w:shd w:val="clear" w:color="auto" w:fill="auto"/>
                <w:lang w:val="en-US" w:eastAsia="zh-CN" w:bidi="ar"/>
              </w:rPr>
              <w:t>岁</w:t>
            </w:r>
          </w:p>
        </w:tc>
        <w:tc>
          <w:tcPr>
            <w:tcW w:w="1441" w:type="dxa"/>
            <w:vMerge w:val="continue"/>
            <w:noWrap w:val="0"/>
            <w:vAlign w:val="center"/>
          </w:tcPr>
          <w:p w14:paraId="6D3FE5C0">
            <w:pPr>
              <w:widowControl/>
              <w:spacing w:line="360" w:lineRule="exact"/>
              <w:ind w:left="0" w:leftChars="0" w:right="0" w:rightChars="0" w:firstLine="0" w:firstLineChars="0"/>
              <w:jc w:val="center"/>
              <w:textAlignment w:val="center"/>
              <w:rPr>
                <w:rFonts w:hint="default" w:ascii="方正仿宋_GBK" w:hAnsi="方正仿宋_GBK" w:eastAsia="方正仿宋_GBK" w:cs="方正仿宋_GBK"/>
                <w:color w:val="000000"/>
                <w:kern w:val="0"/>
                <w:sz w:val="20"/>
                <w:szCs w:val="20"/>
                <w:lang w:val="en-US" w:eastAsia="zh-CN" w:bidi="ar"/>
              </w:rPr>
            </w:pPr>
          </w:p>
        </w:tc>
      </w:tr>
      <w:tr w14:paraId="6BD9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vAlign w:val="center"/>
          </w:tcPr>
          <w:p w14:paraId="5264792B">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科教科干事</w:t>
            </w:r>
          </w:p>
        </w:tc>
        <w:tc>
          <w:tcPr>
            <w:tcW w:w="0" w:type="auto"/>
            <w:shd w:val="clear" w:color="auto" w:fill="auto"/>
            <w:vAlign w:val="center"/>
          </w:tcPr>
          <w:p w14:paraId="079A5496">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0" w:type="auto"/>
            <w:shd w:val="clear" w:color="auto" w:fill="auto"/>
            <w:vAlign w:val="center"/>
          </w:tcPr>
          <w:p w14:paraId="116F315D">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本科及以上学历并取得相应学位</w:t>
            </w:r>
          </w:p>
        </w:tc>
        <w:tc>
          <w:tcPr>
            <w:tcW w:w="0" w:type="auto"/>
            <w:shd w:val="clear" w:color="auto" w:fill="auto"/>
            <w:vAlign w:val="center"/>
          </w:tcPr>
          <w:p w14:paraId="10524879">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本科:临床医学专业、预防医学专业、妇幼保健医学专业</w:t>
            </w:r>
          </w:p>
          <w:p w14:paraId="1AB4D682">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研究生:公共卫生专业、临床医学【类】、儿少卫生与妇幼保健学专业</w:t>
            </w:r>
          </w:p>
        </w:tc>
        <w:tc>
          <w:tcPr>
            <w:tcW w:w="0" w:type="auto"/>
            <w:shd w:val="clear" w:color="auto" w:fill="auto"/>
            <w:vAlign w:val="center"/>
          </w:tcPr>
          <w:p w14:paraId="57487576">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年龄在35岁及以下</w:t>
            </w:r>
          </w:p>
        </w:tc>
        <w:tc>
          <w:tcPr>
            <w:tcW w:w="1441" w:type="dxa"/>
            <w:vMerge w:val="continue"/>
            <w:shd w:val="clear" w:color="auto" w:fill="auto"/>
            <w:vAlign w:val="center"/>
          </w:tcPr>
          <w:p w14:paraId="23B6CE6E">
            <w:pPr>
              <w:widowControl/>
              <w:spacing w:line="300" w:lineRule="exact"/>
              <w:ind w:left="180" w:leftChars="0" w:hanging="180" w:hangingChars="100"/>
              <w:jc w:val="center"/>
              <w:textAlignment w:val="center"/>
              <w:rPr>
                <w:rFonts w:hint="default" w:ascii="Calibri" w:hAnsi="Calibri" w:eastAsia="宋体" w:cs="方正仿宋_GBK"/>
                <w:kern w:val="0"/>
                <w:sz w:val="18"/>
                <w:szCs w:val="18"/>
                <w:lang w:val="en-US" w:eastAsia="zh-CN" w:bidi="ar-SA"/>
              </w:rPr>
            </w:pPr>
          </w:p>
        </w:tc>
      </w:tr>
      <w:tr w14:paraId="402F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vAlign w:val="center"/>
          </w:tcPr>
          <w:p w14:paraId="007C906C">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感染管理科干事</w:t>
            </w:r>
          </w:p>
        </w:tc>
        <w:tc>
          <w:tcPr>
            <w:tcW w:w="0" w:type="auto"/>
            <w:shd w:val="clear" w:color="auto" w:fill="auto"/>
            <w:vAlign w:val="center"/>
          </w:tcPr>
          <w:p w14:paraId="3245B92A">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0" w:type="auto"/>
            <w:shd w:val="clear" w:color="auto" w:fill="auto"/>
            <w:vAlign w:val="center"/>
          </w:tcPr>
          <w:p w14:paraId="035DA292">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本科及以上学历并取得相应学位</w:t>
            </w:r>
          </w:p>
        </w:tc>
        <w:tc>
          <w:tcPr>
            <w:tcW w:w="0" w:type="auto"/>
            <w:shd w:val="clear" w:color="auto" w:fill="auto"/>
            <w:vAlign w:val="center"/>
          </w:tcPr>
          <w:p w14:paraId="1E68D1A2">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本科:临床医学专业、预防医学专业</w:t>
            </w:r>
          </w:p>
          <w:p w14:paraId="4873C4F9">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研究生:临床医学【类】、公共卫生专业</w:t>
            </w:r>
          </w:p>
        </w:tc>
        <w:tc>
          <w:tcPr>
            <w:tcW w:w="0" w:type="auto"/>
            <w:shd w:val="clear" w:color="auto" w:fill="auto"/>
            <w:vAlign w:val="center"/>
          </w:tcPr>
          <w:p w14:paraId="5C9F1D81">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年龄在35岁及以下</w:t>
            </w:r>
          </w:p>
        </w:tc>
        <w:tc>
          <w:tcPr>
            <w:tcW w:w="1441" w:type="dxa"/>
            <w:vMerge w:val="continue"/>
            <w:shd w:val="clear" w:color="auto" w:fill="auto"/>
            <w:vAlign w:val="center"/>
          </w:tcPr>
          <w:p w14:paraId="6B342A9E">
            <w:pPr>
              <w:widowControl/>
              <w:spacing w:line="300" w:lineRule="exact"/>
              <w:ind w:left="180" w:leftChars="0" w:hanging="180" w:hangingChars="100"/>
              <w:jc w:val="center"/>
              <w:textAlignment w:val="center"/>
              <w:rPr>
                <w:rFonts w:hint="default" w:ascii="Calibri" w:hAnsi="Calibri" w:eastAsia="宋体" w:cs="方正仿宋_GBK"/>
                <w:kern w:val="0"/>
                <w:sz w:val="18"/>
                <w:szCs w:val="18"/>
                <w:lang w:val="en-US" w:eastAsia="zh-CN" w:bidi="ar-SA"/>
              </w:rPr>
            </w:pPr>
          </w:p>
        </w:tc>
      </w:tr>
      <w:tr w14:paraId="692B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vAlign w:val="center"/>
          </w:tcPr>
          <w:p w14:paraId="32B42CAA">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检验科技师</w:t>
            </w:r>
          </w:p>
        </w:tc>
        <w:tc>
          <w:tcPr>
            <w:tcW w:w="0" w:type="auto"/>
            <w:shd w:val="clear" w:color="auto" w:fill="auto"/>
            <w:vAlign w:val="center"/>
          </w:tcPr>
          <w:p w14:paraId="3A90DE1D">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0" w:type="auto"/>
            <w:shd w:val="clear" w:color="auto" w:fill="auto"/>
            <w:vAlign w:val="center"/>
          </w:tcPr>
          <w:p w14:paraId="48F795BD">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本科及以上学历并取得相应学位</w:t>
            </w:r>
          </w:p>
        </w:tc>
        <w:tc>
          <w:tcPr>
            <w:tcW w:w="0" w:type="auto"/>
            <w:shd w:val="clear" w:color="auto" w:fill="auto"/>
            <w:vAlign w:val="center"/>
          </w:tcPr>
          <w:p w14:paraId="0A93A7A4">
            <w:pPr>
              <w:widowControl/>
              <w:numPr>
                <w:ilvl w:val="0"/>
                <w:numId w:val="0"/>
              </w:numPr>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本科：医学检验技术专业                                                                  研究生：医学技术专业（检验技术方向）、临床检验诊断学专业</w:t>
            </w:r>
          </w:p>
        </w:tc>
        <w:tc>
          <w:tcPr>
            <w:tcW w:w="0" w:type="auto"/>
            <w:shd w:val="clear" w:color="auto" w:fill="auto"/>
            <w:vAlign w:val="center"/>
          </w:tcPr>
          <w:p w14:paraId="39852DDD">
            <w:pPr>
              <w:widowControl/>
              <w:numPr>
                <w:ilvl w:val="0"/>
                <w:numId w:val="0"/>
              </w:numPr>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年龄在35岁及以下</w:t>
            </w:r>
          </w:p>
        </w:tc>
        <w:tc>
          <w:tcPr>
            <w:tcW w:w="1441" w:type="dxa"/>
            <w:shd w:val="clear" w:color="auto" w:fill="auto"/>
            <w:vAlign w:val="center"/>
          </w:tcPr>
          <w:p w14:paraId="582C9743">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参照检验师资格证书考试及相关知识</w:t>
            </w:r>
          </w:p>
          <w:p w14:paraId="54055998">
            <w:pPr>
              <w:widowControl/>
              <w:spacing w:line="300" w:lineRule="exact"/>
              <w:ind w:left="180" w:leftChars="0" w:hanging="180" w:hangingChars="100"/>
              <w:jc w:val="center"/>
              <w:textAlignment w:val="center"/>
              <w:rPr>
                <w:rFonts w:hint="default" w:ascii="Calibri" w:hAnsi="Calibri" w:eastAsia="宋体" w:cs="方正仿宋_GBK"/>
                <w:kern w:val="0"/>
                <w:sz w:val="18"/>
                <w:szCs w:val="18"/>
                <w:lang w:val="en-US" w:eastAsia="zh-CN" w:bidi="ar-SA"/>
              </w:rPr>
            </w:pPr>
          </w:p>
        </w:tc>
      </w:tr>
      <w:tr w14:paraId="4577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vAlign w:val="center"/>
          </w:tcPr>
          <w:p w14:paraId="141BE180">
            <w:pPr>
              <w:widowControl/>
              <w:numPr>
                <w:ilvl w:val="0"/>
                <w:numId w:val="0"/>
              </w:numPr>
              <w:spacing w:line="360" w:lineRule="exact"/>
              <w:ind w:right="0" w:rightChars="0"/>
              <w:jc w:val="center"/>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合计</w:t>
            </w:r>
          </w:p>
        </w:tc>
        <w:tc>
          <w:tcPr>
            <w:tcW w:w="0" w:type="auto"/>
            <w:shd w:val="clear" w:color="auto" w:fill="auto"/>
            <w:vAlign w:val="center"/>
          </w:tcPr>
          <w:p w14:paraId="0619A7F0">
            <w:pPr>
              <w:widowControl/>
              <w:numPr>
                <w:ilvl w:val="0"/>
                <w:numId w:val="0"/>
              </w:numPr>
              <w:spacing w:line="360" w:lineRule="exact"/>
              <w:ind w:right="0" w:rightChars="0"/>
              <w:jc w:val="center"/>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7</w:t>
            </w:r>
          </w:p>
        </w:tc>
        <w:tc>
          <w:tcPr>
            <w:tcW w:w="0" w:type="auto"/>
            <w:shd w:val="clear" w:color="auto" w:fill="auto"/>
            <w:vAlign w:val="center"/>
          </w:tcPr>
          <w:p w14:paraId="49FA0290">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0" w:type="auto"/>
            <w:shd w:val="clear" w:color="auto" w:fill="auto"/>
            <w:vAlign w:val="center"/>
          </w:tcPr>
          <w:p w14:paraId="50F161E6">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p>
        </w:tc>
        <w:tc>
          <w:tcPr>
            <w:tcW w:w="0" w:type="auto"/>
            <w:shd w:val="clear" w:color="auto" w:fill="auto"/>
            <w:vAlign w:val="center"/>
          </w:tcPr>
          <w:p w14:paraId="3283B2F2">
            <w:pPr>
              <w:widowControl/>
              <w:numPr>
                <w:ilvl w:val="0"/>
                <w:numId w:val="0"/>
              </w:numPr>
              <w:spacing w:line="360" w:lineRule="exact"/>
              <w:ind w:right="0" w:rightChars="0"/>
              <w:jc w:val="center"/>
              <w:textAlignment w:val="center"/>
              <w:rPr>
                <w:rFonts w:hint="eastAsia" w:ascii="方正仿宋_GBK" w:hAnsi="方正仿宋_GBK" w:eastAsia="方正仿宋_GBK" w:cs="方正仿宋_GBK"/>
                <w:color w:val="000000"/>
                <w:kern w:val="0"/>
                <w:sz w:val="20"/>
                <w:szCs w:val="20"/>
                <w:lang w:val="en-US" w:eastAsia="zh-CN" w:bidi="ar"/>
              </w:rPr>
            </w:pPr>
          </w:p>
        </w:tc>
        <w:tc>
          <w:tcPr>
            <w:tcW w:w="0" w:type="auto"/>
            <w:shd w:val="clear" w:color="auto" w:fill="auto"/>
            <w:vAlign w:val="center"/>
          </w:tcPr>
          <w:p w14:paraId="1CB07120">
            <w:pPr>
              <w:widowControl/>
              <w:spacing w:line="300" w:lineRule="exact"/>
              <w:ind w:left="180" w:leftChars="0" w:hanging="180" w:hangingChars="100"/>
              <w:jc w:val="center"/>
              <w:textAlignment w:val="center"/>
              <w:rPr>
                <w:rFonts w:hint="eastAsia" w:cs="方正仿宋_GBK"/>
                <w:kern w:val="0"/>
                <w:sz w:val="18"/>
                <w:szCs w:val="18"/>
                <w:lang w:val="en-US" w:eastAsia="zh-CN"/>
              </w:rPr>
            </w:pPr>
          </w:p>
        </w:tc>
      </w:tr>
    </w:tbl>
    <w:p w14:paraId="1D16974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51124"/>
    <w:multiLevelType w:val="singleLevel"/>
    <w:tmpl w:val="8B8511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ODE3NzkyMGY3NTUyMWFiMzU5MzU4NTQ4YjUwY2IifQ=="/>
  </w:docVars>
  <w:rsids>
    <w:rsidRoot w:val="00000000"/>
    <w:rsid w:val="4C51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2024-08-20T00:18:33Z</dcterms:created>
  <dc:creator>保健院</dc:creator>
  <cp:lastModifiedBy>保健院</cp:lastModifiedBy>
  <dcterms:modified xsi:type="dcterms:W3CDTF">2024-08-20T00:19:21Z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4DB1867EF1D540C78B0AC2751D6A5E1D_12</vt:lpwstr>
  </property>
</Properties>
</file>