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08"/>
        <w:gridCol w:w="1108"/>
        <w:gridCol w:w="669"/>
        <w:gridCol w:w="3101"/>
        <w:gridCol w:w="3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 w:bidi="ar"/>
              </w:rPr>
              <w:t>基本要求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1" w:colLast="1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杭州高新金投控股集团有限公司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出纳岗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-财务审计部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取得本</w:t>
            </w:r>
            <w:bookmarkStart w:id="1" w:name="OLE_LINK11"/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科及</w:t>
            </w:r>
            <w:bookmarkEnd w:id="1"/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以上学历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学士及以上学位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所学专业需符合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级专业目录：</w:t>
            </w:r>
            <w:bookmarkStart w:id="2" w:name="OLE_LINK2"/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会计学、经济学、金融学、财务会计与审计、财务管理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专业</w:t>
            </w:r>
            <w:bookmarkEnd w:id="2"/>
            <w:bookmarkStart w:id="19" w:name="_GoBack"/>
            <w:bookmarkEnd w:id="19"/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具备3年及以上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出纳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相关工作经历；</w:t>
            </w:r>
          </w:p>
          <w:p>
            <w:pP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了解国家财经政策和会计、税务法规，熟悉银行结算业务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熟练使用各种财务工具和办公软件，且电脑操作娴熟，有较强的责任心，有良好的职业操守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善于处理流程性事务、良好的学习能力、独立工作能力和财务分析能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工作细致，责任感强，良好的沟通能力、团队精神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3" w:name="OLE_LINK3"/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bookmarkEnd w:id="3"/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内审岗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-财务审计部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取得本科及以上学历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学士及以上学位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所学专业需符合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级专业目录：</w:t>
            </w:r>
            <w:bookmarkStart w:id="4" w:name="OLE_LINK21"/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审计学、金融审计、财务管理、经济学、金融学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专业</w:t>
            </w:r>
            <w:bookmarkEnd w:id="4"/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具备3年及以上财务（审计）工作经验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有较好的沟通协调、执行和团队合作能力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拥护党的路线、方针、政策，遵守国家的法律、法规，政治素质好，责任心强，具备良好的敬业精神和职业道德操守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持有CPA证书或具备知名会计师事务所工作经验优先</w:t>
            </w: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</w:pPr>
            <w:bookmarkStart w:id="5" w:name="OLE_LINK4"/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）。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6" w:name="OLE_LINK6" w:colFirst="4" w:colLast="5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投资经理岗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-基金管理部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取得研究生及以上学历、硕士及以上学位；所学专业需符合二级专业目录：</w:t>
            </w:r>
            <w:bookmarkStart w:id="7" w:name="OLE_LINK14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经济学门类</w:t>
            </w:r>
            <w:bookmarkEnd w:id="7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bookmarkStart w:id="8" w:name="OLE_LINK16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管理学</w:t>
            </w:r>
            <w:bookmarkStart w:id="9" w:name="OLE_LINK15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门</w:t>
            </w:r>
            <w:bookmarkEnd w:id="9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类</w:t>
            </w:r>
            <w:bookmarkEnd w:id="8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专</w:t>
            </w:r>
            <w:bookmarkStart w:id="10" w:name="OLE_LINK5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业</w:t>
            </w:r>
            <w:bookmarkEnd w:id="10"/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具备3年以上政府产业基金、股权投资或FOF等相关业务工作经验；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熟悉金融法律法规、监管政策、行业政策及政府产业基金的运作；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具有较强的逻辑思维、沟通协调、项目研究分析能力以及良好的文字功底；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拥护党的路线、方针、政策，遵守国家的法律法规，政治素质好，责任心强，具备良好的敬业精神和职业道德操守；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持有CPA、CFA、基金从业资格等优先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bookmarkStart w:id="11" w:name="OLE_LINK7"/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bookmarkEnd w:id="11"/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。</w:t>
            </w:r>
          </w:p>
        </w:tc>
      </w:tr>
      <w:bookmarkEnd w:id="0"/>
      <w:bookmark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经理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-投资发展部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取得研究生及以上学历、硕士及以上学位；所学专业需符合三级专业目录：</w:t>
            </w:r>
            <w:bookmarkStart w:id="12" w:name="OLE_LINK17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应用经济学类</w:t>
            </w:r>
            <w:bookmarkEnd w:id="12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bookmarkStart w:id="13" w:name="OLE_LINK18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统计学类</w:t>
            </w:r>
            <w:bookmarkEnd w:id="13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bookmarkStart w:id="14" w:name="OLE_LINK19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工商管理类</w:t>
            </w:r>
            <w:bookmarkEnd w:id="14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bookmarkStart w:id="15" w:name="OLE_LINK20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数学类</w:t>
            </w:r>
            <w:bookmarkEnd w:id="15"/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等专业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具备3年以上会计师事务所、银行及理财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、证券公司、资管公司、金融投资集团等相关工作经验，具备审计、投行、资管工作经验优先；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具备较强的文字功底、逻辑思维和沟通协调、团队合作能力；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熟悉IPO、定增、股票质押、股权激励等资本市场投融资相关产品；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拥有CPA证书优先；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拥护党的路线、方针、政策，遵守国家的法律法规，政治素质好，责任心强，具备良好的敬业精神和职业道德操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bookmarkStart w:id="16" w:name="OLE_LINK8"/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  <w:bookmarkEnd w:id="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杭州高新融资担保有限公司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担保经理岗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取得本科及以上学历、学士及以上学位；本科学历的，所学专业需符合三级专业目录：金融学类、经济学类、经济与贸易类、财政学类、工商管理类、公共管理类、管理科学与工程类、电子商务类专业；研究生学历的，所学专业需符合三级专业目录：理论经济学类、应用经济学类、统计学类、工商管理类、公共管理类、管理科学与工程类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具备3年及以上金融机构、融资担保等相关工作经验；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2.熟悉担保业务拓展、尽职调查、风险控制、银行合作等工作；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3.具备较强的逻辑思维、沟通协调、团队合作能力和文字功底；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4.拥护党的路线、方针、政策，遵守国家的法律法规，政治素质好，责任心强，具备良好的敬业精神和职业道德操守；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5.</w:t>
            </w:r>
            <w:bookmarkStart w:id="17" w:name="OLE_LINK10"/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bookmarkStart w:id="18" w:name="OLE_LINK9"/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bookmarkEnd w:id="18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  <w:bookmarkEnd w:id="17"/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持有注册会计师、注册税务师、法律职业资格证书之一的年龄可放宽至40周岁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84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杭州禾合创业投资有限公司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  <w:t>投资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经理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取得研究生及以上学历、硕士及以上学位；所学专业需符合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级专业目录：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理学、工学专业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具备3年及以上先进制造、数字经济、生物医药类等行业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的研发或该行业投融资机构工作经验；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具备较强的行业分析、财务分析、沟通协调能力和文字功底，熟悉投资相关法律法规 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拥护党的路线、方针、政策，遵守国家的法律法规，政治素质好，责任心强，具备良好的敬业精神和职业道德操守；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具备基金从业资格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持有CPA、CFA、法律职业资格等优先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年龄不超过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19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89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8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27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日以后出生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35CC"/>
    <w:rsid w:val="323C478A"/>
    <w:rsid w:val="3D9D4CD0"/>
    <w:rsid w:val="485535CC"/>
    <w:rsid w:val="5AC557E6"/>
    <w:rsid w:val="686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32"/>
    <w:basedOn w:val="4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14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17"/>
    <w:basedOn w:val="4"/>
    <w:qFormat/>
    <w:uiPriority w:val="0"/>
    <w:rPr>
      <w:rFonts w:hint="default" w:ascii="仿宋_GB2312" w:hAnsi="仿宋_GB2312"/>
      <w:color w:val="000000"/>
      <w:sz w:val="24"/>
      <w:szCs w:val="24"/>
    </w:rPr>
  </w:style>
  <w:style w:type="character" w:customStyle="1" w:styleId="8">
    <w:name w:val="15"/>
    <w:basedOn w:val="4"/>
    <w:qFormat/>
    <w:uiPriority w:val="0"/>
    <w:rPr>
      <w:rFonts w:hint="default" w:ascii="仿宋_GB2312" w:hAnsi="仿宋_GB2312"/>
      <w:b/>
      <w:bCs/>
      <w:color w:val="000000"/>
      <w:sz w:val="24"/>
      <w:szCs w:val="24"/>
    </w:rPr>
  </w:style>
  <w:style w:type="character" w:customStyle="1" w:styleId="9">
    <w:name w:val="font8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1586</Words>
  <Characters>1671</Characters>
  <Lines>0</Lines>
  <Paragraphs>0</Paragraphs>
  <TotalTime>5</TotalTime>
  <ScaleCrop>false</ScaleCrop>
  <LinksUpToDate>false</LinksUpToDate>
  <CharactersWithSpaces>1672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2024-08-27T08:23:00Z</dcterms:created>
  <dc:creator>Hhq</dc:creator>
  <cp:lastModifiedBy>Hhq</cp:lastModifiedBy>
  <dcterms:modified xsi:type="dcterms:W3CDTF">2024-08-27T09:22:09Z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