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080"/>
        <w:gridCol w:w="3000"/>
        <w:gridCol w:w="2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kern w:val="0"/>
                <w:sz w:val="44"/>
                <w:szCs w:val="44"/>
                <w:lang w:bidi="ar"/>
              </w:rPr>
              <w:t>2024</w:t>
            </w: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  <w:lang w:bidi="ar"/>
              </w:rPr>
              <w:t>年</w:t>
            </w:r>
            <w:r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lang w:bidi="ar"/>
              </w:rPr>
              <w:t>四川省成都市中和职业中学</w:t>
            </w:r>
            <w:r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lang w:bidi="ar"/>
              </w:rPr>
              <w:t>成都高新综合高级中学</w:t>
            </w: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  <w:lang w:bidi="ar"/>
              </w:rPr>
              <w:t>面向社会</w:t>
            </w:r>
            <w:r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lang w:bidi="ar"/>
              </w:rPr>
              <w:t>公开</w:t>
            </w: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  <w:lang w:bidi="ar"/>
              </w:rPr>
              <w:t>招聘</w:t>
            </w:r>
            <w:r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lang w:bidi="ar"/>
              </w:rPr>
              <w:t>员额</w:t>
            </w: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  <w:lang w:bidi="ar"/>
              </w:rPr>
              <w:t>教师拟聘用人员名单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bidi="ar"/>
              </w:rPr>
              <w:t>报考岗位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闫婉欣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刘冰心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宋荣华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蒲钰霏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曾哲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黄琴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蒋赟瑶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罗艺鑫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罗裕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李勇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李冰钰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阙敏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刘珊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陈月儿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马运富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万晓莉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林巧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伍俊霖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李钰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罗安辉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蒲光明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王源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王宇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潘荟聿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樊旭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罗天骏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张瑞琦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时秀容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高中政治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周倩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高中政治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杨娟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高中政治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林燕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高中政治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罗雪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高中政治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何林玲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高中历史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王露瑶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高中历史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张秀兰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高中地理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李欣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高中地理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邬奇洋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高中物理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段娇娇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高中化学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闫金风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高中化学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周秭含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高中化学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唐荣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高中生物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陈海琴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高中生物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吴欣童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高中音乐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何敏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高中体育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谢美凤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高中体育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曾潇逸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高中心理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陈锡辉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机械加工技术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关令娟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计算机应用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程万里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计算机应用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缪镇莲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计算机应用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谢志玉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幼儿保育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胡小莉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幼儿保育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尹薇如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中餐烹饪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杨珊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高星级饭店运营与管理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申焱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社区公共事务管理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</w:p>
        </w:tc>
      </w:tr>
    </w:tbl>
    <w:p/>
    <w:sectPr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31830"/>
    <w:rsid w:val="2A431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2024-08-26T09:18:00Z</dcterms:created>
  <dc:creator>Administrator</dc:creator>
  <cp:lastModifiedBy>Administrator</cp:lastModifiedBy>
  <dcterms:modified xsi:type="dcterms:W3CDTF">2024-08-26T09:20:19Z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