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70FF">
      <w:pPr>
        <w:pStyle w:val="3"/>
        <w:bidi w:val="0"/>
        <w:spacing w:before="0" w:beforeLines="-2147483648" w:beforeAutospacing="0" w:after="0" w:afterLines="-2147483648" w:afterAutospacing="0" w:line="360" w:lineRule="auto"/>
        <w:jc w:val="center"/>
        <w:rPr>
          <w:rFonts w:hint="eastAsia" w:ascii="仿宋" w:hAnsi="仿宋" w:eastAsia="仿宋" w:cs="仿宋"/>
          <w:bCs/>
          <w:sz w:val="30"/>
          <w:szCs w:val="32"/>
          <w:lang w:val="en-US" w:eastAsia="zh-CN"/>
        </w:rPr>
      </w:pPr>
      <w:r>
        <w:rPr>
          <w:rFonts w:hint="eastAsia" w:ascii="仿宋" w:hAnsi="仿宋" w:eastAsia="仿宋" w:cs="仿宋"/>
          <w:bCs/>
          <w:sz w:val="30"/>
          <w:szCs w:val="32"/>
          <w:lang w:val="en-US" w:eastAsia="zh-CN"/>
        </w:rPr>
        <w:t>中国电建集团河北省电力勘测设计研究院有限公司招聘简章</w:t>
      </w:r>
    </w:p>
    <w:p w14:paraId="55DAA17F">
      <w:pPr>
        <w:numPr>
          <w:ilvl w:val="0"/>
          <w:numId w:val="0"/>
        </w:numPr>
        <w:spacing w:line="480" w:lineRule="auto"/>
        <w:jc w:val="center"/>
        <w:rPr>
          <w:rFonts w:hint="default" w:ascii="仿宋" w:hAnsi="仿宋" w:eastAsia="仿宋" w:cs="仿宋"/>
          <w:b/>
          <w:bCs/>
          <w:kern w:val="2"/>
          <w:sz w:val="30"/>
          <w:szCs w:val="32"/>
          <w:lang w:val="en-US" w:eastAsia="zh-CN" w:bidi="ar-SA"/>
        </w:rPr>
      </w:pPr>
      <w:r>
        <w:rPr>
          <w:rFonts w:hint="eastAsia" w:ascii="仿宋" w:hAnsi="仿宋" w:eastAsia="仿宋" w:cs="仿宋"/>
          <w:b/>
          <w:bCs/>
          <w:kern w:val="2"/>
          <w:sz w:val="30"/>
          <w:szCs w:val="32"/>
          <w:lang w:val="en-US" w:eastAsia="zh-CN" w:bidi="ar-SA"/>
        </w:rPr>
        <w:t>企业简介</w:t>
      </w:r>
    </w:p>
    <w:p w14:paraId="7815F4ED">
      <w:pPr>
        <w:spacing w:line="360" w:lineRule="auto"/>
        <w:ind w:left="0" w:leftChars="0" w:firstLine="480" w:firstLineChars="200"/>
        <w:rPr>
          <w:rFonts w:hint="eastAsia" w:ascii="仿宋" w:hAnsi="仿宋" w:eastAsia="仿宋" w:cs="Times New Roman"/>
          <w:sz w:val="24"/>
          <w:szCs w:val="24"/>
          <w:lang w:val="en-US" w:eastAsia="zh-CN"/>
        </w:rPr>
      </w:pPr>
      <w:r>
        <w:rPr>
          <w:rFonts w:hint="default" w:ascii="仿宋" w:hAnsi="仿宋" w:eastAsia="仿宋" w:cs="Times New Roman"/>
          <w:sz w:val="24"/>
          <w:szCs w:val="24"/>
          <w:lang w:val="en-US" w:eastAsia="zh-CN"/>
        </w:rPr>
        <w:t>中国电建集团河北省电力勘测设计研究院有限公司（以下简称“河北电力设计院”），始建于1958年，是国家甲级勘测设计单位，是具有独立法人资格的经济实体，注册资本金8亿元。2011年9月，由国家电网公司划归中国电力建设集团有限公司管理。2016年集团公司将所持宁夏院产权以净资产增资方式注入河北院，宁夏院成为河北院的子公司。2017年12月经集团批复更名为中国电建集团河北省电力勘测设计研究院有限公司。</w:t>
      </w:r>
    </w:p>
    <w:p w14:paraId="5B7FF6D4">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河北电力设计院是国家“高新技术企业”、“中国电力信息化标杆企业”、“全国文明单位”、“全国五一劳动奖状”获得单位，多次入选“全国勘察设计综合实力百强”单位，连续13年入选由美国《工程新闻纪录》（简称ENR）杂志和中国《建筑时报》两家权威媒体主办的“中国工程设计企业60强”单位。</w:t>
      </w:r>
    </w:p>
    <w:p w14:paraId="292E3BD4">
      <w:pPr>
        <w:rPr>
          <w:rFonts w:hint="eastAsia"/>
          <w:lang w:val="en-US" w:eastAsia="zh-CN"/>
        </w:rPr>
      </w:pPr>
    </w:p>
    <w:p w14:paraId="24779657">
      <w:pPr>
        <w:numPr>
          <w:ilvl w:val="0"/>
          <w:numId w:val="0"/>
        </w:numPr>
        <w:spacing w:line="480" w:lineRule="auto"/>
        <w:jc w:val="center"/>
        <w:rPr>
          <w:rFonts w:hint="eastAsia" w:ascii="仿宋" w:hAnsi="仿宋" w:eastAsia="仿宋" w:cs="仿宋"/>
          <w:b/>
          <w:bCs/>
          <w:kern w:val="2"/>
          <w:sz w:val="30"/>
          <w:szCs w:val="32"/>
          <w:lang w:val="en-US" w:eastAsia="zh-CN" w:bidi="ar-SA"/>
        </w:rPr>
      </w:pPr>
      <w:r>
        <w:rPr>
          <w:rFonts w:hint="eastAsia" w:ascii="仿宋" w:hAnsi="仿宋" w:eastAsia="仿宋" w:cs="仿宋"/>
          <w:b/>
          <w:bCs/>
          <w:kern w:val="2"/>
          <w:sz w:val="30"/>
          <w:szCs w:val="32"/>
          <w:lang w:val="en-US" w:eastAsia="zh-CN" w:bidi="ar-SA"/>
        </w:rPr>
        <w:t>企业资质</w:t>
      </w:r>
    </w:p>
    <w:p w14:paraId="45BD0271">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具有工程咨询甲级资质；电力行业、建筑行业建筑工程甲级设计资质；工程勘察综合类甲级资质；工程监理甲级资质；水文、水资源调查评价甲级资质；特种设备设计许可；建设项目环境影响评价资质；建设项目水资源论证资质；编制开发建设项目水土保持方案资质；测绘资质甲级；中华人民共和国对外承包工程资质，具有进出口企业资格证书，ISO9001:2000质量管理体系认证证书，职业健康安全管理体系认证和环境管理体系认证证书。</w:t>
      </w:r>
    </w:p>
    <w:p w14:paraId="541FD13C">
      <w:pPr>
        <w:numPr>
          <w:ilvl w:val="0"/>
          <w:numId w:val="0"/>
        </w:numPr>
        <w:spacing w:line="480" w:lineRule="auto"/>
        <w:jc w:val="center"/>
        <w:rPr>
          <w:rFonts w:hint="default" w:ascii="仿宋" w:hAnsi="仿宋" w:eastAsia="仿宋" w:cs="仿宋"/>
          <w:b/>
          <w:bCs/>
          <w:kern w:val="2"/>
          <w:sz w:val="30"/>
          <w:szCs w:val="32"/>
          <w:lang w:val="en-US" w:eastAsia="zh-CN" w:bidi="ar-SA"/>
        </w:rPr>
      </w:pPr>
    </w:p>
    <w:p w14:paraId="00EFB40A">
      <w:pPr>
        <w:numPr>
          <w:ilvl w:val="0"/>
          <w:numId w:val="0"/>
        </w:numPr>
        <w:spacing w:line="480" w:lineRule="auto"/>
        <w:jc w:val="center"/>
        <w:rPr>
          <w:rFonts w:hint="default" w:ascii="仿宋" w:hAnsi="仿宋" w:eastAsia="仿宋" w:cs="仿宋"/>
          <w:b/>
          <w:bCs/>
          <w:kern w:val="2"/>
          <w:sz w:val="30"/>
          <w:szCs w:val="32"/>
          <w:lang w:val="en-US" w:eastAsia="zh-CN" w:bidi="ar-SA"/>
        </w:rPr>
      </w:pPr>
      <w:r>
        <w:rPr>
          <w:rFonts w:hint="default" w:ascii="仿宋" w:hAnsi="仿宋" w:eastAsia="仿宋" w:cs="仿宋"/>
          <w:b/>
          <w:bCs/>
          <w:kern w:val="2"/>
          <w:sz w:val="30"/>
          <w:szCs w:val="32"/>
          <w:lang w:val="en-US" w:eastAsia="zh-CN" w:bidi="ar-SA"/>
        </w:rPr>
        <w:t>经营范围</w:t>
      </w:r>
    </w:p>
    <w:p w14:paraId="53D260E2">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工程咨询（含火电、送变电、新能源发电、通信信息、环境工程、岩土工程、水文地质、工程测量等）；</w:t>
      </w:r>
    </w:p>
    <w:p w14:paraId="5E2CDE5C">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工程设计（含电力系统规划、发电、新能源发电、变电、送电、通信、建筑、市政工程等）、工程建设概、预算及技术经济分析；</w:t>
      </w:r>
    </w:p>
    <w:p w14:paraId="7947AA77">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工程勘测（含工程地质、水文地质、工程测量、工程水文等）、岩土工程施工；</w:t>
      </w:r>
    </w:p>
    <w:p w14:paraId="18749F99">
      <w:pPr>
        <w:spacing w:line="360" w:lineRule="auto"/>
        <w:ind w:left="0" w:leftChars="0" w:firstLine="480" w:firstLineChars="200"/>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工程总承包；工程监理；计算机辅助设计及软件开发；环境影响评价；废气、水、渣处理、水土保持设计；境外工程勘测、设计、咨询和监理；工程设备和材料出口；向境外派遣工程勘测、设计、咨询和监理劳务人员；境外办企业。</w:t>
      </w:r>
    </w:p>
    <w:p w14:paraId="034BDBB3">
      <w:pPr>
        <w:pStyle w:val="2"/>
        <w:rPr>
          <w:rFonts w:hint="eastAsia" w:ascii="仿宋" w:hAnsi="仿宋" w:eastAsia="仿宋" w:cs="Times New Roman"/>
          <w:sz w:val="24"/>
          <w:szCs w:val="24"/>
          <w:lang w:val="en-US" w:eastAsia="zh-CN"/>
        </w:rPr>
      </w:pPr>
    </w:p>
    <w:p w14:paraId="24E02D4F">
      <w:pPr>
        <w:pStyle w:val="2"/>
        <w:jc w:val="center"/>
        <w:rPr>
          <w:rFonts w:hint="eastAsia" w:ascii="仿宋" w:hAnsi="仿宋" w:eastAsia="仿宋" w:cs="仿宋"/>
          <w:b/>
          <w:bCs/>
          <w:kern w:val="2"/>
          <w:sz w:val="30"/>
          <w:szCs w:val="32"/>
          <w:lang w:val="en-US" w:eastAsia="zh-CN" w:bidi="ar-SA"/>
        </w:rPr>
      </w:pPr>
      <w:r>
        <w:rPr>
          <w:rFonts w:hint="eastAsia" w:ascii="仿宋" w:hAnsi="仿宋" w:eastAsia="仿宋" w:cs="仿宋"/>
          <w:b/>
          <w:bCs/>
          <w:kern w:val="2"/>
          <w:sz w:val="30"/>
          <w:szCs w:val="32"/>
          <w:lang w:val="en-US" w:eastAsia="zh-CN" w:bidi="ar-SA"/>
        </w:rPr>
        <w:t>招聘岗位</w:t>
      </w:r>
    </w:p>
    <w:p w14:paraId="180D3281">
      <w:r>
        <w:drawing>
          <wp:inline distT="0" distB="0" distL="114300" distR="114300">
            <wp:extent cx="5920740" cy="311912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20740" cy="3119120"/>
                    </a:xfrm>
                    <a:prstGeom prst="rect">
                      <a:avLst/>
                    </a:prstGeom>
                    <a:noFill/>
                    <a:ln>
                      <a:noFill/>
                    </a:ln>
                  </pic:spPr>
                </pic:pic>
              </a:graphicData>
            </a:graphic>
          </wp:inline>
        </w:drawing>
      </w:r>
    </w:p>
    <w:p w14:paraId="26A913CF">
      <w:pPr>
        <w:pStyle w:val="2"/>
        <w:jc w:val="center"/>
      </w:pPr>
    </w:p>
    <w:p w14:paraId="263DA4DC">
      <w:pPr>
        <w:pStyle w:val="2"/>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投递方式：</w:t>
      </w:r>
    </w:p>
    <w:p w14:paraId="2CCCBF4D">
      <w:pPr>
        <w:rPr>
          <w:rFonts w:hint="eastAsia"/>
          <w:lang w:val="en-US" w:eastAsia="zh-CN"/>
        </w:rPr>
      </w:pPr>
    </w:p>
    <w:p w14:paraId="6ECB2422">
      <w:r>
        <w:drawing>
          <wp:inline distT="0" distB="0" distL="114300" distR="114300">
            <wp:extent cx="3686175" cy="3552825"/>
            <wp:effectExtent l="0" t="0" r="9525" b="9525"/>
            <wp:docPr id="2" name="图片 2" descr="D:/Users/Administrator/Desktop/1_1023924262_171_85_3_906726006_ed7f83dd98bdbe96ca2f03c98f27c22d.png1_1023924262_171_85_3_906726006_ed7f83dd98bdbe96ca2f03c98f27c2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Users/Administrator/Desktop/1_1023924262_171_85_3_906726006_ed7f83dd98bdbe96ca2f03c98f27c22d.png1_1023924262_171_85_3_906726006_ed7f83dd98bdbe96ca2f03c98f27c22d"/>
                    <pic:cNvPicPr>
                      <a:picLocks noChangeAspect="1"/>
                    </pic:cNvPicPr>
                  </pic:nvPicPr>
                  <pic:blipFill>
                    <a:blip r:embed="rId5"/>
                    <a:srcRect t="1809" b="1809"/>
                    <a:stretch>
                      <a:fillRect/>
                    </a:stretch>
                  </pic:blipFill>
                  <pic:spPr>
                    <a:xfrm>
                      <a:off x="0" y="0"/>
                      <a:ext cx="3686175" cy="3552825"/>
                    </a:xfrm>
                    <a:prstGeom prst="rect">
                      <a:avLst/>
                    </a:prstGeom>
                    <a:noFill/>
                    <a:ln>
                      <a:noFill/>
                    </a:ln>
                  </pic:spPr>
                </pic:pic>
              </a:graphicData>
            </a:graphic>
          </wp:inline>
        </w:drawing>
      </w:r>
    </w:p>
    <w:p w14:paraId="760950B8">
      <w:pPr>
        <w:spacing w:line="360" w:lineRule="auto"/>
        <w:ind w:left="0" w:leftChars="0"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公司地址：</w:t>
      </w:r>
      <w:r>
        <w:rPr>
          <w:rFonts w:hint="default" w:ascii="仿宋" w:hAnsi="仿宋" w:eastAsia="仿宋" w:cs="Times New Roman"/>
          <w:sz w:val="24"/>
          <w:szCs w:val="24"/>
          <w:lang w:val="en-US" w:eastAsia="zh-CN"/>
        </w:rPr>
        <w:t>河北石家庄长安区建华北大街6号</w:t>
      </w:r>
    </w:p>
    <w:p w14:paraId="53FC64E3">
      <w:pPr>
        <w:pStyle w:val="2"/>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mU1ZDQ0NzA4ZTA5YmY0MGYyNWM4MWE5MmVkZjQifQ=="/>
  </w:docVars>
  <w:rsids>
    <w:rsidRoot w:val="00000000"/>
    <w:rsid w:val="492C745E"/>
    <w:rsid w:val="5675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816</Words>
  <Characters>844</Characters>
  <Lines>0</Lines>
  <Paragraphs>0</Paragraphs>
  <TotalTime>20</TotalTime>
  <ScaleCrop>false</ScaleCrop>
  <LinksUpToDate>false</LinksUpToDate>
  <CharactersWithSpaces>844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2024-09-05T08:55:00Z</dcterms:created>
  <dc:creator>Administrator</dc:creator>
  <cp:lastModifiedBy>微信用户</cp:lastModifiedBy>
  <dcterms:modified xsi:type="dcterms:W3CDTF">2024-09-06T01:21:25Z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9F67187B9507474889D569D9CF1F8641_12</vt:lpwstr>
  </property>
</Properties>
</file>