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  <w:r>
        <w:rPr>
          <w:rFonts w:ascii="Times New Roman" w:hAnsi="Times New Roman"/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ascii="Times New Roman" w:hAnsi="Times New Roman"/>
          <w:sz w:val="28"/>
          <w:szCs w:val="28"/>
        </w:rPr>
        <w:t>辽宁交投投资有限责任公司2024年公开招聘工作人员岗位信息表</w:t>
      </w:r>
      <w:bookmarkStart w:id="0" w:name="_GoBack"/>
      <w:r>
        <w:drawing>
          <wp:inline distT="0" distB="0" distL="114300" distR="114300">
            <wp:extent cx="8832850" cy="471868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2850" cy="471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60CFB"/>
    <w:rsid w:val="60E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2024-09-29T07:52:00Z</dcterms:created>
  <dc:creator>Dell</dc:creator>
  <cp:lastModifiedBy>Dell</cp:lastModifiedBy>
  <dcterms:modified xsi:type="dcterms:W3CDTF">2024-09-29T07:54:45Z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