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政协崇左市委员会办公室2024年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招聘编外聘用（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辅助管理岗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）工作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人员报名表</w:t>
      </w:r>
    </w:p>
    <w:tbl>
      <w:tblPr>
        <w:tblStyle w:val="4"/>
        <w:tblW w:w="937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29"/>
        <w:gridCol w:w="252"/>
        <w:gridCol w:w="588"/>
        <w:gridCol w:w="780"/>
        <w:gridCol w:w="27"/>
        <w:gridCol w:w="1323"/>
        <w:gridCol w:w="1467"/>
        <w:gridCol w:w="1275"/>
        <w:gridCol w:w="504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出生年月（ 岁）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专业技术职称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曾任党内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（行政）职务</w:t>
            </w: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（有何专长）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全日制教育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毕业院校及专业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、学位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教育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毕业院校及专业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、学位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现任职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居住地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家庭情况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奖惩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声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明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本人已知晓和同意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政协崇左市委员会办公室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招聘机关辅助管理岗位工作人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有关内容，声明并保证本《报名表》内容属实，没有任何虚假，否则本人自愿承担包括取消录用资格在内的一切后果。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报名人（签字）：                    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9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结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mJhMDAwZDY3ZWI4NDNiNWVmMGUzMGEzNjM4MWIifQ=="/>
  </w:docVars>
  <w:rsids>
    <w:rsidRoot w:val="34FD7DF5"/>
    <w:rsid w:val="062F3C71"/>
    <w:rsid w:val="11040143"/>
    <w:rsid w:val="219935B9"/>
    <w:rsid w:val="2B759CEA"/>
    <w:rsid w:val="34FD7DF5"/>
    <w:rsid w:val="3DFF57ED"/>
    <w:rsid w:val="3EFF056E"/>
    <w:rsid w:val="3F782163"/>
    <w:rsid w:val="4EE21073"/>
    <w:rsid w:val="5F7FB237"/>
    <w:rsid w:val="7BFFF30C"/>
    <w:rsid w:val="9ADF5C21"/>
    <w:rsid w:val="D5FFF459"/>
    <w:rsid w:val="D7FFEAD9"/>
    <w:rsid w:val="DB8F5623"/>
    <w:rsid w:val="DF191597"/>
    <w:rsid w:val="E7F6DDE4"/>
    <w:rsid w:val="EFDB4410"/>
    <w:rsid w:val="F3F76159"/>
    <w:rsid w:val="F3FDDC32"/>
    <w:rsid w:val="F9AF345C"/>
    <w:rsid w:val="FDFB3AF4"/>
    <w:rsid w:val="FEBDC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1519</Words>
  <Characters>1591</Characters>
  <Lines>0</Lines>
  <Paragraphs>0</Paragraphs>
  <TotalTime>39</TotalTime>
  <ScaleCrop>false</ScaleCrop>
  <LinksUpToDate>false</LinksUpToDate>
  <CharactersWithSpaces>1636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2024-08-04T14:09:00Z</dcterms:created>
  <dc:creator>忘语</dc:creator>
  <cp:lastModifiedBy>msk</cp:lastModifiedBy>
  <cp:lastPrinted>2024-09-19T03:38:00Z</cp:lastPrinted>
  <dcterms:modified xsi:type="dcterms:W3CDTF">2024-09-19T15:13:55Z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CA304F8A6E264BA4953FCF38E5559ADB_13</vt:lpwstr>
  </property>
</Properties>
</file>