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4"/>
        <w:numPr>
          <w:ilvl w:val="0"/>
          <w:numId w:val="0"/>
        </w:numPr>
        <w:ind w:left="0" w:leftChars="0"/>
        <w:jc w:val="left"/>
        <w:rPr>
          <w:rFonts w:ascii="仿宋" w:cs="仿宋" w:eastAsia="仿宋" w:hAnsi="仿宋" w:hint="eastAsia"/>
          <w:b w:val="false"/>
          <w:kern w:val="2"/>
          <w:sz w:val="32"/>
          <w:szCs w:val="32"/>
          <w:lang w:val="en-US" w:bidi="ar-SA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640"/>
        <w:jc w:val="center"/>
        <w:textAlignment w:val="auto"/>
        <w:outlineLvl w:val="9"/>
        <w:rPr>
          <w:rFonts w:ascii="仿宋" w:cs="仿宋" w:eastAsia="仿宋" w:hAnsi="仿宋" w:hint="eastAsia"/>
          <w:b w:val="false"/>
          <w:kern w:val="2"/>
          <w:sz w:val="32"/>
          <w:szCs w:val="32"/>
          <w:lang w:val="en-US" w:bidi="ar-SA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640"/>
        <w:jc w:val="center"/>
        <w:textAlignment w:val="auto"/>
        <w:outlineLvl w:val="9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Style w:val="style87"/>
          <w:rFonts w:ascii="方正小标宋简体" w:cs="方正小标宋简体" w:eastAsia="方正小标宋简体" w:hAnsi="方正小标宋简体" w:hint="eastAsia"/>
          <w:b w:val="false"/>
          <w:bCs/>
          <w:color w:val="000000"/>
          <w:sz w:val="44"/>
          <w:szCs w:val="44"/>
          <w:u w:val="none"/>
          <w:shd w:val="clear" w:color="auto" w:fill="ffffff"/>
          <w:lang w:val="en-US" w:eastAsia="zh-CN"/>
        </w:rPr>
        <w:t>文水县</w:t>
      </w:r>
      <w:r>
        <w:rPr>
          <w:rFonts w:ascii="方正小标宋简体" w:cs="方正小标宋简体" w:eastAsia="方正小标宋简体" w:hAnsi="方正小标宋简体" w:hint="eastAsia"/>
          <w:kern w:val="0"/>
          <w:sz w:val="44"/>
          <w:szCs w:val="44"/>
          <w:lang w:eastAsia="zh-CN"/>
        </w:rPr>
        <w:t>殡葬服务中心2024年度公开招聘</w:t>
      </w:r>
      <w:r>
        <w:rPr>
          <w:rFonts w:ascii="方正小标宋简体" w:cs="方正小标宋简体" w:eastAsia="方正小标宋简体" w:hAnsi="方正小标宋简体" w:hint="eastAsia"/>
          <w:kern w:val="0"/>
          <w:sz w:val="44"/>
          <w:szCs w:val="44"/>
          <w:lang w:val="en-US" w:eastAsia="zh-CN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kern w:val="0"/>
          <w:sz w:val="44"/>
          <w:szCs w:val="44"/>
          <w:lang w:eastAsia="zh-CN"/>
        </w:rPr>
        <w:t>工作人员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体检及考察</w:t>
      </w:r>
      <w:r>
        <w:rPr>
          <w:rFonts w:ascii="方正小标宋简体" w:cs="方正小标宋简体" w:eastAsia="方正小标宋简体" w:hAnsi="方正小标宋简体" w:hint="default"/>
          <w:sz w:val="44"/>
          <w:szCs w:val="44"/>
          <w:lang w:val="en-US" w:eastAsia="zh-CN"/>
        </w:rPr>
        <w:t>公告</w:t>
      </w:r>
    </w:p>
    <w:p>
      <w:pPr>
        <w:pStyle w:val="style0"/>
        <w:widowControl/>
        <w:shd w:val="clear" w:color="auto" w:fill="ffffff"/>
        <w:snapToGrid w:val="false"/>
        <w:spacing w:lineRule="exact" w:line="536"/>
        <w:ind w:firstLine="640"/>
        <w:rPr>
          <w:rStyle w:val="style87"/>
          <w:rFonts w:ascii="仿宋_GB2312" w:cs="仿宋_GB2312" w:hAnsi="仿宋_GB2312" w:hint="eastAsia"/>
          <w:b w:val="false"/>
          <w:bCs/>
          <w:sz w:val="24"/>
          <w:shd w:val="clear" w:color="auto" w:fill="ffffff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仿宋_GB2312" w:eastAsia="仿宋_GB2312" w:hAnsi="仿宋" w:hint="eastAsia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根据《</w:t>
      </w:r>
      <w:r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  <w:t>文水县殡葬服务机构2024年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</w:rPr>
        <w:t>工作人员公告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》，</w:t>
      </w:r>
      <w:r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  <w:t>经文水县殡葬服务机构2024年公开招聘工作领导组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同意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，现将</w:t>
      </w:r>
      <w:r>
        <w:rPr>
          <w:rFonts w:ascii="仿宋_GB2312" w:eastAsia="仿宋_GB2312" w:hAnsi="仿宋" w:hint="eastAsia"/>
          <w:color w:val="auto"/>
          <w:sz w:val="32"/>
          <w:szCs w:val="32"/>
          <w:u w:val="none"/>
          <w:lang w:val="en-US" w:eastAsia="zh-CN"/>
        </w:rPr>
        <w:t>体检及考察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有关事项公告如下：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一、体检和考察对象确定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在面试70分及以上考生中，根据同一岗位综合成绩从高分到低分的顺序，按拟招聘人数1：1的比例确定体检和考察人选，末位成绩并列时，按笔试成绩从高分到低分的顺序确定体检人选；若笔试成绩仍相同时，就笔试成绩相同的人员加试一场面试，按面试加试成绩高的进入体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640" w:firstLineChars="200"/>
        <w:rPr>
          <w:rFonts w:ascii="仿宋_GB2312" w:cs="Times New Roman" w:eastAsia="仿宋_GB2312" w:hAnsi="Calibri"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ascii="楷体" w:cs="楷体" w:eastAsia="楷体" w:hAnsi="楷体" w:hint="eastAsia"/>
          <w:b w:val="false"/>
          <w:bCs w:val="false"/>
          <w:color w:val="000000"/>
          <w:sz w:val="32"/>
          <w:szCs w:val="32"/>
          <w:lang w:val="en-US" w:eastAsia="zh-CN"/>
        </w:rPr>
        <w:t>具体名单如下：</w: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1004570</wp:posOffset>
                </wp:positionH>
                <wp:positionV relativeFrom="paragraph">
                  <wp:posOffset>9895205</wp:posOffset>
                </wp:positionV>
                <wp:extent cx="5890259" cy="7619"/>
                <wp:effectExtent l="0" t="25400" r="7620" b="27940"/>
                <wp:wrapNone/>
                <wp:docPr id="1028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890259" cy="7619"/>
                        </a:xfrm>
                        <a:prstGeom prst="line"/>
                        <a:ln cmpd="thickThin" cap="flat" w="50800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79.1pt,779.14996pt" to="542.89996pt,779.74994pt" style="position:absolute;z-index:3;mso-position-horizontal-relative:text;mso-position-vertical-relative:text;mso-width-relative:page;mso-height-relative:page;mso-wrap-distance-left:0.0pt;mso-wrap-distance-right:0.0pt;visibility:visible;flip:y;">
                <v:stroke joinstyle="miter" linestyle="thickThin" color="red" weight="4.0pt"/>
                <v:fill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852170</wp:posOffset>
                </wp:positionH>
                <wp:positionV relativeFrom="paragraph">
                  <wp:posOffset>9742805</wp:posOffset>
                </wp:positionV>
                <wp:extent cx="5890259" cy="7619"/>
                <wp:effectExtent l="0" t="25400" r="7620" b="27940"/>
                <wp:wrapNone/>
                <wp:docPr id="1029" name="直接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890259" cy="7619"/>
                        </a:xfrm>
                        <a:prstGeom prst="line"/>
                        <a:ln cmpd="thickThin" cap="flat" w="50800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67.1pt,767.15pt" to="530.89996pt,767.75pt" style="position:absolute;z-index:2;mso-position-horizontal-relative:text;mso-position-vertical-relative:text;mso-width-relative:page;mso-height-relative:page;mso-wrap-distance-left:0.0pt;mso-wrap-distance-right:0.0pt;visibility:visible;flip:y;">
                <v:stroke joinstyle="miter" linestyle="thickThin" color="red" weight="4.0pt"/>
                <v:fill/>
              </v:line>
            </w:pict>
          </mc:Fallback>
        </mc:AlternateContent>
      </w:r>
    </w:p>
    <w:tbl>
      <w:tblPr>
        <w:tblStyle w:val="style105"/>
        <w:tblpPr w:leftFromText="180" w:rightFromText="180" w:topFromText="0" w:bottomFromText="0" w:vertAnchor="text" w:horzAnchor="page" w:tblpXSpec="center" w:tblpY="246"/>
        <w:tblOverlap w:val="never"/>
        <w:tblW w:w="5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69"/>
        <w:gridCol w:w="1182"/>
        <w:gridCol w:w="536"/>
        <w:gridCol w:w="2222"/>
        <w:gridCol w:w="1019"/>
        <w:gridCol w:w="1019"/>
        <w:gridCol w:w="1202"/>
        <w:gridCol w:w="536"/>
      </w:tblGrid>
      <w:tr>
        <w:trPr>
          <w:trHeight w:val="813" w:hRule="atLeast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报考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姓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性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笔试准考证号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笔试</w:t>
            </w:r>
            <w:r>
              <w:rPr>
                <w:rFonts w:ascii="仿宋_GB2312" w:cs="仿宋_GB2312" w:eastAsia="仿宋_GB2312" w:hAnsi="Calibri" w:hint="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面试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综合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center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  <w:t>名次</w:t>
            </w:r>
          </w:p>
        </w:tc>
      </w:tr>
      <w:tr>
        <w:tblPrEx/>
        <w:trPr>
          <w:trHeight w:val="523" w:hRule="atLeast"/>
          <w:jc w:val="center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kern w:val="2"/>
                <w:sz w:val="32"/>
                <w:szCs w:val="32"/>
                <w:lang w:val="en-US" w:bidi="ar-SA" w:eastAsia="zh-CN"/>
              </w:rPr>
              <w:t>文水县殡葬服务中心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eastAsia"/>
                <w:sz w:val="32"/>
                <w:szCs w:val="32"/>
                <w:lang w:eastAsia="zh-CN"/>
              </w:rPr>
            </w:pPr>
            <w:r>
              <w:rPr>
                <w:rFonts w:ascii="仿宋_GB2312" w:cs="仿宋_GB2312" w:eastAsia="仿宋_GB2312" w:hAnsi="Calibri" w:hint="eastAsia"/>
                <w:kern w:val="2"/>
                <w:sz w:val="32"/>
                <w:szCs w:val="32"/>
                <w:lang w:val="en-US" w:bidi="ar-SA" w:eastAsia="zh-CN"/>
              </w:rPr>
              <w:t>专业技术岗位1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赵文静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11423122315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74.02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80.8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76.732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/>
        <w:trPr>
          <w:trHeight w:val="574" w:hRule="atLeast"/>
          <w:jc w:val="center"/>
        </w:trPr>
        <w:tc>
          <w:tcPr>
            <w:tcW w:w="437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tabs>
                <w:tab w:val="left" w:leader="none" w:pos="283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cs="仿宋_GB2312" w:hAnsi="仿宋_GB2312" w:hint="eastAsia"/>
                <w:kern w:val="2"/>
                <w:sz w:val="32"/>
                <w:szCs w:val="32"/>
                <w:lang w:val="en-US" w:bidi="ar-SA" w:eastAsia="zh-CN"/>
              </w:rPr>
              <w:t>专业技术岗位2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赵玉婷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11423123001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74.72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82.16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77.696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/>
        <w:trPr>
          <w:trHeight w:val="595" w:hRule="atLeast"/>
          <w:jc w:val="center"/>
        </w:trPr>
        <w:tc>
          <w:tcPr>
            <w:tcW w:w="437" w:type="pct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32"/>
                <w:szCs w:val="32"/>
                <w:lang w:val="en-US" w:bidi="ar-SA" w:eastAsia="zh-CN"/>
              </w:rPr>
              <w:t>专业技术岗位3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崔栋华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4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before="0" w:beforeAutospacing="false" w:after="0" w:afterAutospacing="false" w:lineRule="exact" w:line="458"/>
              <w:ind w:left="0" w:leftChars="0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11423093706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60.88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81.7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69.208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58"/>
              <w:jc w:val="center"/>
              <w:textAlignment w:val="auto"/>
              <w:rPr>
                <w:rFonts w:ascii="仿宋_GB2312" w:cs="仿宋_GB2312" w:eastAsia="仿宋_GB2312" w:hAnsi="Calibri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cs="仿宋_GB2312" w:hint="eastAsia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458"/>
        <w:ind w:firstLine="640" w:firstLineChars="200"/>
        <w:jc w:val="both"/>
        <w:textAlignment w:val="auto"/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黑体" w:cs="黑体" w:eastAsia="黑体" w:hAnsi="Calibri" w:hint="eastAsia"/>
          <w:b w:val="false"/>
          <w:bCs w:val="false"/>
          <w:sz w:val="32"/>
          <w:szCs w:val="32"/>
          <w:lang w:val="en-US" w:eastAsia="zh-CN"/>
        </w:rPr>
        <w:t>二、体检时间及集中地点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38"/>
        <w:ind w:firstLine="640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color w:val="ff0000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时间：202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4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年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9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月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26日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38"/>
        <w:ind w:firstLine="640" w:firstLineChars="200"/>
        <w:jc w:val="left"/>
        <w:textAlignment w:val="auto"/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上午：</w:t>
      </w:r>
      <w:r>
        <w:rPr>
          <w:rFonts w:ascii="仿宋_GB2312" w:cs="Times New Roman" w:hint="default"/>
          <w:b w:val="false"/>
          <w:bCs w:val="false"/>
          <w:sz w:val="32"/>
          <w:szCs w:val="32"/>
          <w:u w:val="none"/>
          <w:lang w:eastAsia="zh-CN"/>
        </w:rPr>
        <w:t>8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u w:val="none"/>
          <w:lang w:val="en-US" w:eastAsia="zh-CN"/>
        </w:rPr>
        <w:t>：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none"/>
          <w:lang w:val="en-US" w:eastAsia="zh-CN"/>
        </w:rPr>
        <w:t>30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-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12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：</w:t>
      </w:r>
      <w:r>
        <w:rPr>
          <w:rFonts w:ascii="仿宋_GB2312" w:cs="Times New Roman" w:hint="default"/>
          <w:b w:val="false"/>
          <w:bCs w:val="false"/>
          <w:sz w:val="32"/>
          <w:szCs w:val="32"/>
          <w:lang w:eastAsia="zh-CN"/>
        </w:rPr>
        <w:t>00</w:t>
      </w: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38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集中地点：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文水县民政局办公室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38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b w:val="false"/>
          <w:bCs w:val="false"/>
          <w:sz w:val="32"/>
          <w:szCs w:val="32"/>
          <w:u w:val="single"/>
          <w:lang w:val="en-US" w:eastAsia="zh-CN"/>
        </w:rPr>
      </w:pPr>
      <w:r>
        <w:rPr>
          <w:rFonts w:ascii="仿宋_GB2312" w:cs="Times New Roman" w:eastAsia="仿宋_GB2312" w:hAnsi="Calibri" w:hint="eastAsia"/>
          <w:b w:val="false"/>
          <w:bCs w:val="false"/>
          <w:sz w:val="32"/>
          <w:szCs w:val="32"/>
          <w:lang w:val="en-US" w:eastAsia="zh-CN"/>
        </w:rPr>
        <w:t>集中时间：</w:t>
      </w:r>
      <w:r>
        <w:rPr>
          <w:rFonts w:ascii="仿宋_GB2312" w:cs="Times New Roman" w:hint="eastAsia"/>
          <w:b w:val="false"/>
          <w:bCs w:val="false"/>
          <w:sz w:val="32"/>
          <w:szCs w:val="32"/>
          <w:u w:val="none"/>
          <w:lang w:val="en-US" w:eastAsia="zh-CN"/>
        </w:rPr>
        <w:t>2024年9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月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26</w:t>
      </w:r>
      <w:r>
        <w:rPr>
          <w:rFonts w:ascii="仿宋_GB2312" w:cs="Times New Roman" w:eastAsia="仿宋_GB2312" w:hint="default"/>
          <w:b w:val="false"/>
          <w:bCs w:val="false"/>
          <w:sz w:val="32"/>
          <w:szCs w:val="32"/>
          <w:lang w:eastAsia="zh-CN"/>
        </w:rPr>
        <w:t>日上午</w:t>
      </w:r>
      <w:r>
        <w:rPr>
          <w:rFonts w:ascii="仿宋_GB2312" w:cs="Times New Roman" w:hint="eastAsia"/>
          <w:b w:val="false"/>
          <w:bCs w:val="false"/>
          <w:sz w:val="32"/>
          <w:szCs w:val="32"/>
          <w:lang w:val="en-US" w:eastAsia="zh-CN"/>
        </w:rPr>
        <w:t>8:30前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体检注意事项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体检有关事宜在吕梁人事人才网通知，体检费用自理。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体检标准及项目参照《公务员录用体检通用标准（试行）》及《公务员录用体检操作手册（试行）》（人社部发〔2016〕140号）执行。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应当在具有体检资质的县级以上综合性医院进行。体检结论不合格需要复检的，应安排在具有体检资质的同一级别或上一级别的另一家医院复检。考生对非当日、非当场复检的体检项目结果有疑问时，可以在接到体检结论通知之日起7日内，向招聘领导组办公室提交复检申请，招聘领导组办公室应尽快安排考生复检；7日内未提交复检申请的视为同意体检结论。招聘领导组办公室对体检结论有疑问的，在接到体检结论通知之日起7日内决定是否进行复检。复检只能进行一次，体检结果以复检结论为准。对因怀孕不能全部完成体检项目的，按国家相关政策执行。不按时参加体检者，视同放弃资格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38"/>
        <w:ind w:firstLine="640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体检人员携带有效《居民身份证》原件、本人近期1寸证件照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张、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ascii="仿宋_GB2312" w:cs="Times New Roman" w:eastAsia="仿宋_GB2312" w:hint="default"/>
          <w:color w:val="000000"/>
          <w:sz w:val="32"/>
          <w:szCs w:val="32"/>
          <w:highlight w:val="none"/>
          <w:lang w:eastAsia="zh-CN"/>
        </w:rPr>
        <w:t>面试通知书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》、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黑色钢笔或签字笔1支参加体检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38"/>
        <w:ind w:left="0" w:leftChars="0" w:firstLine="640" w:firstLineChars="200"/>
        <w:jc w:val="left"/>
        <w:textAlignment w:val="auto"/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cs="Times New Roman" w:eastAsia="仿宋_GB2312" w:hAnsi="Calibri" w:hint="default"/>
          <w:color w:val="000000"/>
          <w:sz w:val="32"/>
          <w:szCs w:val="32"/>
          <w:highlight w:val="none"/>
          <w:lang w:val="en-US" w:eastAsia="zh-CN"/>
        </w:rPr>
        <w:t>考生在体检前8小时内禁食禁水、2天内不饮酒或服用药物。体检当天上午要求空腹。</w:t>
      </w:r>
      <w:r>
        <w:rPr>
          <w:rFonts w:ascii="仿宋_GB2312" w:cs="Times New Roman" w:eastAsia="仿宋_GB2312" w:hAnsi="仿宋" w:hint="eastAsia"/>
          <w:color w:val="000000"/>
          <w:kern w:val="0"/>
          <w:sz w:val="32"/>
          <w:szCs w:val="32"/>
          <w:lang w:val="en-US" w:eastAsia="zh-CN"/>
        </w:rPr>
        <w:t>女性经期不做尿检；备孕、怀孕者不做X光片，怀孕者不做妇科检查。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38"/>
        <w:ind w:left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cs="Times New Roman" w:eastAsia="仿宋_GB2312" w:hAnsi="Calibri" w:hint="eastAsia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Times New Roman" w:eastAsia="仿宋_GB2312" w:hAnsi="Calibri" w:hint="eastAsia"/>
          <w:color w:val="000000"/>
          <w:spacing w:val="0"/>
          <w:sz w:val="32"/>
          <w:szCs w:val="32"/>
          <w:highlight w:val="none"/>
        </w:rPr>
        <w:t>体检考生应尽量保持平和心态，要注意休息，避免剧烈运动和情绪紧张，保证充足睡眠，以免影响体检结果。体检前，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要注意饮食，不要吃过多油腻、不易消化的食物，不饮酒，不要服用对肝、肾功能有损害的药物。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黑体" w:cs="黑体" w:eastAsia="黑体" w:hAnsi="黑体" w:hint="eastAsia"/>
          <w:color w:val="auto"/>
          <w:sz w:val="32"/>
          <w:szCs w:val="32"/>
          <w:u w:val="none"/>
        </w:rPr>
      </w:pPr>
      <w:r>
        <w:rPr>
          <w:rFonts w:ascii="黑体" w:cs="黑体" w:eastAsia="黑体" w:hAnsi="黑体" w:hint="eastAsia"/>
          <w:color w:val="auto"/>
          <w:sz w:val="32"/>
          <w:szCs w:val="32"/>
          <w:u w:val="none"/>
          <w:lang w:val="en-US" w:eastAsia="zh-CN"/>
        </w:rPr>
        <w:t>四、</w:t>
      </w:r>
      <w:r>
        <w:rPr>
          <w:rFonts w:ascii="黑体" w:cs="黑体" w:eastAsia="黑体" w:hAnsi="黑体" w:hint="eastAsia"/>
          <w:color w:val="auto"/>
          <w:sz w:val="32"/>
          <w:szCs w:val="32"/>
          <w:u w:val="none"/>
        </w:rPr>
        <w:t>考察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38"/>
        <w:ind w:left="0" w:firstLine="640" w:firstLineChars="200"/>
        <w:jc w:val="left"/>
        <w:textAlignment w:val="auto"/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考察工作拟于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_GB2312" w:cs="仿宋_GB2312" w:eastAsia="仿宋_GB2312" w:hint="default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30日前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开展，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届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时</w:t>
      </w:r>
      <w:r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  <w:t>文水县殡葬服务机构2024年公开招聘工作领导组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将电话通知考生，请考生保持通讯畅通，如报名表所留通讯方式变更，请及时告知</w:t>
      </w:r>
      <w:r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  <w:t>文水县殡葬服务机构2024年公开招聘工作领导组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</w:rPr>
      </w:pPr>
      <w:r>
        <w:rPr>
          <w:rFonts w:ascii="仿宋_GB2312" w:eastAsia="仿宋_GB2312" w:hAnsi="仿宋" w:hint="default"/>
          <w:color w:val="auto"/>
          <w:sz w:val="32"/>
          <w:szCs w:val="32"/>
          <w:u w:val="none"/>
        </w:rPr>
        <w:t>体检、考察不合格的不得聘用，由此形成的空缺岗位，不再递补。因个人放弃体检、考察形成的空缺岗位，依据同一岗位空缺数额1：1的比例，按综合成绩（笔试、面试成绩均需达到最低合格分数线）由高分到低分的顺序依次递补，直至岗位无空缺或无递补人员为止（综合成绩并列的排序方法同上述体检对象确定方式）。 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38"/>
        <w:ind w:firstLine="640" w:firstLineChars="200"/>
        <w:jc w:val="left"/>
        <w:textAlignment w:val="auto"/>
        <w:rPr>
          <w:rFonts w:ascii="仿宋_GB2312" w:eastAsia="仿宋_GB2312" w:hAnsi="仿宋" w:hint="default"/>
          <w:color w:val="auto"/>
          <w:sz w:val="32"/>
          <w:szCs w:val="32"/>
          <w:u w:val="none"/>
          <w:lang w:val="en-US" w:eastAsia="zh-CN"/>
        </w:rPr>
      </w:pPr>
      <w:r>
        <w:rPr>
          <w:rFonts w:ascii="仿宋_GB2312" w:hAnsi="仿宋" w:hint="eastAsia"/>
          <w:color w:val="auto"/>
          <w:sz w:val="32"/>
          <w:szCs w:val="32"/>
          <w:u w:val="none"/>
          <w:lang w:val="en-US" w:eastAsia="zh-CN"/>
        </w:rPr>
        <w:t>递补人员由</w:t>
      </w:r>
      <w:r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  <w:t>文水县殡葬服务机构2024年公开招聘工作领导组</w:t>
      </w:r>
      <w:r>
        <w:rPr>
          <w:rFonts w:ascii="仿宋_GB2312" w:cs="Times New Roman" w:eastAsia="仿宋_GB2312" w:hAnsi="Calibri" w:hint="eastAsia"/>
          <w:b w:val="false"/>
          <w:bCs w:val="false"/>
          <w:color w:val="000000"/>
          <w:sz w:val="32"/>
          <w:szCs w:val="32"/>
        </w:rPr>
        <w:t>办公室</w:t>
      </w:r>
      <w:r>
        <w:rPr>
          <w:rFonts w:ascii="仿宋_GB2312" w:cs="仿宋_GB2312" w:eastAsia="仿宋_GB2312" w:hAnsi="Calibri" w:hint="eastAsia"/>
          <w:b w:val="false"/>
          <w:bCs w:val="false"/>
          <w:color w:val="000000"/>
          <w:sz w:val="32"/>
          <w:szCs w:val="32"/>
          <w:lang w:val="en-US" w:eastAsia="zh-CN"/>
        </w:rPr>
        <w:t>电话通知考生</w:t>
      </w:r>
      <w:r>
        <w:rPr>
          <w:rFonts w:ascii="仿宋_GB2312" w:cs="仿宋_GB2312" w:hint="eastAsia"/>
          <w:b w:val="false"/>
          <w:bCs w:val="false"/>
          <w:color w:val="000000"/>
          <w:sz w:val="32"/>
          <w:szCs w:val="32"/>
          <w:lang w:val="en-US" w:eastAsia="zh-CN"/>
        </w:rPr>
        <w:t>，不再另行公告。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Autospacing="false" w:afterAutospacing="false" w:lineRule="exact" w:line="538"/>
        <w:ind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ascii="仿宋_GB2312" w:cs="仿宋_GB2312" w:eastAsia="仿宋_GB2312" w:hAnsi="Calibri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</w:t>
      </w:r>
      <w:r>
        <w:rPr>
          <w:rFonts w:ascii="仿宋_GB2312" w:cs="仿宋_GB2312" w:hint="eastAsi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3022548</w:t>
      </w:r>
    </w:p>
    <w:p>
      <w:pPr>
        <w:pStyle w:val="style94"/>
        <w:keepNext w:val="false"/>
        <w:keepLines w:val="false"/>
        <w:pageBreakBefore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jc w:val="center"/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style87"/>
          <w:rFonts w:ascii="仿宋_GB2312" w:cs="仿宋_GB2312" w:hAnsi="仿宋_GB2312" w:hint="eastAsia"/>
          <w:b w:val="false"/>
          <w:bCs/>
          <w:color w:val="0000ff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style87"/>
          <w:rFonts w:ascii="仿宋_GB2312" w:cs="仿宋_GB2312" w:hAnsi="仿宋_GB2312" w:hint="default"/>
          <w:b w:val="false"/>
          <w:bCs/>
          <w:color w:val="00000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Style w:val="style87"/>
          <w:rFonts w:ascii="仿宋_GB2312" w:cs="仿宋_GB2312" w:hAnsi="仿宋_GB2312" w:hint="eastAsia"/>
          <w:b w:val="false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00"/>
        <w:jc w:val="center"/>
        <w:textAlignment w:val="auto"/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</w:pPr>
      <w:r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  <w:t xml:space="preserve">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00"/>
        <w:jc w:val="center"/>
        <w:textAlignment w:val="auto"/>
        <w:rPr>
          <w:rStyle w:val="style87"/>
          <w:rFonts w:ascii="仿宋_GB2312" w:cs="仿宋_GB2312" w:eastAsia="仿宋_GB2312" w:hAnsi="仿宋_GB2312" w:hint="eastAsia"/>
          <w:b w:val="false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cs="CESI仿宋-GB2312" w:eastAsia="CESI仿宋-GB2312" w:hAnsi="CESI仿宋-GB2312" w:hint="default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ascii="CESI仿宋-GB2312" w:cs="CESI仿宋-GB2312" w:eastAsia="CESI仿宋-GB2312" w:hAnsi="CESI仿宋-GB2312" w:hint="eastAsia"/>
          <w:color w:val="000000"/>
          <w:sz w:val="32"/>
          <w:szCs w:val="32"/>
          <w:lang w:val="en-US" w:eastAsia="zh-CN"/>
        </w:rPr>
        <w:t xml:space="preserve">   </w:t>
      </w:r>
      <w:r>
        <w:rPr>
          <w:rStyle w:val="style87"/>
          <w:rFonts w:ascii="仿宋_GB2312" w:cs="仿宋_GB2312" w:eastAsia="仿宋_GB2312" w:hAnsi="仿宋_GB2312" w:hint="eastAsia"/>
          <w:b w:val="false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文水县殡葬服务机构2024年公开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600"/>
        <w:ind w:left="4800" w:hanging="4800" w:hangingChars="1500"/>
        <w:jc w:val="both"/>
        <w:textAlignment w:val="auto"/>
        <w:rPr>
          <w:rFonts w:ascii="Calibri" w:cs="Times New Roman" w:eastAsia="仿宋_GB2312" w:hAnsi="Calibri"/>
          <w:kern w:val="2"/>
          <w:sz w:val="32"/>
          <w:szCs w:val="32"/>
          <w:lang w:val="en-US" w:bidi="ar-SA" w:eastAsia="zh-CN"/>
        </w:rPr>
      </w:pPr>
      <w:r>
        <w:rPr>
          <w:rStyle w:val="style87"/>
          <w:rFonts w:ascii="仿宋_GB2312" w:cs="仿宋_GB2312" w:eastAsia="仿宋_GB2312" w:hAnsi="仿宋_GB2312" w:hint="eastAsia"/>
          <w:b w:val="false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Style w:val="style87"/>
          <w:rFonts w:ascii="仿宋_GB2312" w:cs="仿宋_GB2312" w:hAnsi="仿宋_GB2312" w:hint="eastAsia"/>
          <w:b w:val="false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</w:t>
      </w:r>
      <w:r>
        <w:rPr>
          <w:rStyle w:val="style87"/>
          <w:rFonts w:ascii="仿宋_GB2312" w:cs="仿宋_GB2312" w:eastAsia="仿宋_GB2312" w:hAnsi="仿宋_GB2312" w:hint="eastAsia"/>
          <w:b w:val="false"/>
          <w:bCs/>
          <w:color w:val="auto"/>
          <w:spacing w:val="-23"/>
          <w:sz w:val="32"/>
          <w:szCs w:val="32"/>
          <w:u w:val="none"/>
          <w:shd w:val="clear" w:color="auto" w:fill="ffffff"/>
          <w:lang w:val="en-US" w:eastAsia="zh-CN"/>
        </w:rPr>
        <w:t>招聘工作领导组办公室</w:t>
      </w:r>
      <w:r>
        <w:rPr>
          <w:rStyle w:val="style87"/>
          <w:rFonts w:ascii="仿宋_GB2312" w:cs="仿宋_GB2312" w:eastAsia="仿宋_GB2312" w:hAnsi="仿宋_GB2312" w:hint="eastAsia"/>
          <w:b w:val="false"/>
          <w:bCs/>
          <w:color w:val="auto"/>
          <w:spacing w:val="-23"/>
          <w:sz w:val="32"/>
          <w:szCs w:val="32"/>
          <w:shd w:val="clear" w:color="auto" w:fill="ffffff"/>
          <w:lang w:val="en-US" w:eastAsia="zh-CN"/>
        </w:rPr>
        <w:t>（代章）</w:t>
      </w:r>
      <w:r>
        <w:rPr>
          <w:rFonts w:ascii="仿宋_GB2312" w:cs="仿宋_GB2312" w:eastAsia="仿宋_GB2312" w:hAnsi="仿宋_GB2312" w:hint="eastAsia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 xml:space="preserve">                     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202</w:t>
      </w:r>
      <w:r>
        <w:rPr>
          <w:rFonts w:ascii="仿宋_GB2312" w:cs="Times New Roman" w:hAnsi="仿宋"/>
          <w:color w:val="000000"/>
          <w:kern w:val="2"/>
          <w:sz w:val="32"/>
          <w:szCs w:val="32"/>
        </w:rPr>
        <w:t>4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年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月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ascii="仿宋_GB2312" w:cs="Times New Roman" w:hAnsi="仿宋" w:hint="eastAsia"/>
          <w:color w:val="000000"/>
          <w:kern w:val="2"/>
          <w:sz w:val="32"/>
          <w:szCs w:val="32"/>
        </w:rPr>
        <w:t>日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PMingLiU-ExtB">
    <w:altName w:val="PMingLiU-ExtB"/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-78740</wp:posOffset>
              </wp:positionV>
              <wp:extent cx="459739" cy="224790"/>
              <wp:effectExtent l="0" t="0" r="0" b="0"/>
              <wp:wrapNone/>
              <wp:docPr id="4097" name="文本框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59739" cy="22479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eastAsia="宋体" w:hAnsi="宋体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-6.2pt;width:36.2pt;height:17.7pt;z-index:2;mso-position-horizontal:outside;mso-position-horizontal-relative:margin;mso-position-vertical-relative:text;mso-width-relative:page;mso-height-relative:page;mso-wrap-distance-left:0.0pt;mso-wrap-distance-right:0.0pt;visibility:visible;">
              <v:stroke on="f" weight="0.5pt"/>
              <v:fill/>
              <v:textbox inset="0.0pt,0.0pt,0.0pt,0.0pt">
                <w:txbxContent>
                  <w:p>
                    <w:pPr>
                      <w:pStyle w:val="style32"/>
                      <w:rPr>
                        <w:rFonts w:ascii="宋体" w:cs="宋体" w:eastAsia="宋体" w:hAnsi="宋体" w:hint="eastAsia"/>
                        <w:sz w:val="28"/>
                        <w:szCs w:val="44"/>
                      </w:rPr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7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4"/>
    <w:qFormat/>
    <w:uiPriority w:val="0"/>
    <w:pPr>
      <w:widowControl w:val="false"/>
      <w:jc w:val="both"/>
    </w:pPr>
    <w:rPr>
      <w:rFonts w:ascii="Calibri" w:cs="Times New Roman" w:eastAsia="仿宋_GB2312" w:hAnsi="Calibri"/>
      <w:kern w:val="2"/>
      <w:sz w:val="32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44">
    <w:name w:val="table of authorities"/>
    <w:basedOn w:val="style0"/>
    <w:next w:val="style0"/>
    <w:qFormat/>
    <w:uiPriority w:val="99"/>
    <w:pPr>
      <w:spacing w:before="100" w:beforeAutospacing="true" w:after="100" w:afterAutospacing="true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32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paragraph" w:customStyle="1" w:styleId="style4097">
    <w:name w:val="正文首行缩进 21"/>
    <w:basedOn w:val="style4098"/>
    <w:next w:val="style4097"/>
    <w:qFormat/>
    <w:uiPriority w:val="0"/>
    <w:pPr>
      <w:ind w:firstLine="420" w:firstLineChars="200"/>
    </w:pPr>
    <w:rPr/>
  </w:style>
  <w:style w:type="paragraph" w:customStyle="1" w:styleId="style4098">
    <w:name w:val="正文文本缩进1"/>
    <w:basedOn w:val="style0"/>
    <w:next w:val="style4098"/>
    <w:qFormat/>
    <w:uiPriority w:val="0"/>
    <w:pPr>
      <w:ind w:left="420" w:left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1288</Words>
  <Pages>3</Pages>
  <Characters>1419</Characters>
  <Application>WPS Office</Application>
  <DocSecurity>0</DocSecurity>
  <Paragraphs>78</Paragraphs>
  <ScaleCrop>false</ScaleCrop>
  <LinksUpToDate>false</LinksUpToDate>
  <CharactersWithSpaces>1546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2024-09-19T07:41:00Z</dcterms:created>
  <dc:creator>lenovo</dc:creator>
  <lastModifiedBy>NCO-AL00</lastModifiedBy>
  <lastPrinted>2024-09-23T01:41:00Z</lastPrinted>
  <dcterms:modified xsi:type="dcterms:W3CDTF">2024-09-24T08:13:57Z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86A41AA4991B4BDD85F5936E2625FCE8_11</vt:lpwstr>
  </property>
</Properties>
</file>