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/>
        <w:adjustRightInd/>
        <w:snapToGrid/>
        <w:spacing w:lineRule="auto" w:line="240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style0"/>
        <w:jc w:val="right"/>
        <w:rPr>
          <w:rFonts w:hint="eastAsia"/>
          <w:lang w:eastAsia="zh-CN"/>
        </w:rPr>
      </w:pPr>
    </w:p>
    <w:p>
      <w:pPr>
        <w:pStyle w:val="style0"/>
        <w:jc w:val="left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 xml:space="preserve">   中阳县2024年殡葬服务机构公开招聘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center"/>
        <w:textAlignment w:val="auto"/>
        <w:rPr>
          <w:rFonts w:ascii="方正小标宋简体" w:cs="方正小标宋简体" w:eastAsia="方正小标宋简体" w:hAnsi="方正小标宋简体" w:hint="default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工作人员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体检及考察</w:t>
      </w:r>
      <w:r>
        <w:rPr>
          <w:rFonts w:ascii="方正小标宋简体" w:cs="方正小标宋简体" w:eastAsia="方正小标宋简体" w:hAnsi="方正小标宋简体" w:hint="default"/>
          <w:sz w:val="44"/>
          <w:szCs w:val="44"/>
          <w:lang w:val="en-US" w:eastAsia="zh-CN"/>
        </w:rPr>
        <w:t>公告</w:t>
      </w:r>
    </w:p>
    <w:p>
      <w:pPr>
        <w:pStyle w:val="style32"/>
        <w:rPr>
          <w:rFonts w:hint="eastAsia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eastAsia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根据《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中阳县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2024年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殡葬服务机构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eastAsia="zh-CN"/>
        </w:rPr>
        <w:t>公开招聘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工作人员公告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》，经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中阳县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2024年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殡葬服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务机构公开招聘工作人员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领导小组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，现将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有关事项公告如下：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32" w:firstLineChars="200"/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style105"/>
        <w:tblpPr w:leftFromText="180" w:rightFromText="180" w:topFromText="0" w:bottomFromText="0" w:vertAnchor="text" w:horzAnchor="page" w:tblpXSpec="center" w:tblpY="246"/>
        <w:tblOverlap w:val="never"/>
        <w:tblW w:w="5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82"/>
        <w:gridCol w:w="1319"/>
        <w:gridCol w:w="589"/>
        <w:gridCol w:w="2082"/>
        <w:gridCol w:w="1006"/>
        <w:gridCol w:w="1006"/>
        <w:gridCol w:w="1197"/>
        <w:gridCol w:w="756"/>
      </w:tblGrid>
      <w:tr>
        <w:trPr>
          <w:trHeight w:val="813" w:hRule="atLeast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姓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性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笔试成绩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面试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综合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名次</w:t>
            </w:r>
          </w:p>
        </w:tc>
      </w:tr>
      <w:tr>
        <w:tblPrEx/>
        <w:trPr>
          <w:trHeight w:val="523" w:hRule="atLeast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53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left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中阳县殡仪服务中心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专业技术岗位1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薛雯月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11423093012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79.18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82.2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80.388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608" w:hRule="atLeast"/>
          <w:jc w:val="center"/>
        </w:trPr>
        <w:tc>
          <w:tcPr>
            <w:tcW w:w="663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561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许慧琼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11423103630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76.76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default"/>
                <w:sz w:val="32"/>
                <w:szCs w:val="32"/>
                <w:lang w:eastAsia="zh-CN"/>
              </w:rPr>
              <w:t>81.96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78.84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/>
        <w:trPr>
          <w:trHeight w:val="574" w:hRule="atLeast"/>
          <w:jc w:val="center"/>
        </w:trPr>
        <w:tc>
          <w:tcPr>
            <w:tcW w:w="663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  <w:t>专业技术岗位</w:t>
            </w:r>
            <w:r>
              <w:rPr>
                <w:rFonts w:ascii="仿宋_GB2312" w:cs="仿宋_GB2312" w:hAnsi="仿宋_GB2312" w:hint="eastAsia"/>
                <w:kern w:val="2"/>
                <w:sz w:val="32"/>
                <w:szCs w:val="32"/>
                <w:lang w:val="en-US" w:bidi="ar-SA" w:eastAsia="zh-CN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范泽鹏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526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left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11423100925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77.1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default"/>
                <w:sz w:val="32"/>
                <w:szCs w:val="32"/>
                <w:lang w:eastAsia="zh-CN"/>
              </w:rPr>
              <w:t>81.48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78.852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619" w:hRule="atLeast"/>
          <w:jc w:val="center"/>
        </w:trPr>
        <w:tc>
          <w:tcPr>
            <w:tcW w:w="663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561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张书渊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11423093306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76.96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both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81.48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78.768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/>
        <w:trPr>
          <w:trHeight w:val="1580" w:hRule="atLeast"/>
          <w:jc w:val="center"/>
        </w:trPr>
        <w:tc>
          <w:tcPr>
            <w:tcW w:w="663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  <w:t>专业技术岗位</w:t>
            </w:r>
            <w:r>
              <w:rPr>
                <w:rFonts w:ascii="仿宋_GB2312" w:cs="仿宋_GB2312" w:hAnsi="仿宋_GB2312" w:hint="eastAsia"/>
                <w:kern w:val="2"/>
                <w:sz w:val="32"/>
                <w:szCs w:val="32"/>
                <w:lang w:val="en-US" w:bidi="ar-SA" w:eastAsia="zh-CN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史熙康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11423092725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77.68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default"/>
                <w:sz w:val="32"/>
                <w:szCs w:val="32"/>
                <w:lang w:eastAsia="zh-CN"/>
              </w:rPr>
              <w:t>81.88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79.36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20"/>
        <w:ind w:firstLine="632" w:firstLineChars="200"/>
        <w:jc w:val="left"/>
        <w:textAlignment w:val="auto"/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  <w:t>二、体检时间及集中地点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32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color w:val="ff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时间：202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年</w:t>
      </w:r>
      <w:r>
        <w:rPr>
          <w:rFonts w:ascii="仿宋_GB2312" w:cs="Times New Roman" w:hint="default"/>
          <w:b w:val="false"/>
          <w:bCs w:val="false"/>
          <w:sz w:val="32"/>
          <w:szCs w:val="32"/>
          <w:lang w:val="en-US" w:eastAsia="zh-CN"/>
        </w:rPr>
        <w:t>9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月</w:t>
      </w:r>
      <w:r>
        <w:rPr>
          <w:rFonts w:ascii="仿宋_GB2312" w:cs="Times New Roman" w:hint="default"/>
          <w:b w:val="false"/>
          <w:bCs w:val="false"/>
          <w:sz w:val="32"/>
          <w:szCs w:val="32"/>
          <w:lang w:val="en-US" w:eastAsia="zh-CN"/>
        </w:rPr>
        <w:t>26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32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上午：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8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u w:val="none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00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-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12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00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32" w:firstLineChars="200"/>
        <w:jc w:val="left"/>
        <w:textAlignment w:val="auto"/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集中地点：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中阳县人民医院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32" w:firstLineChars="200"/>
        <w:jc w:val="left"/>
        <w:textAlignment w:val="auto"/>
        <w:rPr>
          <w:rFonts w:ascii="仿宋_GB2312" w:cs="Times New Roman" w:eastAsia="仿宋_GB2312" w:hAnsi="Calibri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集中时间：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none"/>
          <w:lang w:val="en-US" w:eastAsia="zh-CN"/>
        </w:rPr>
        <w:t>2024年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val="en-US" w:eastAsia="zh-CN"/>
        </w:rPr>
        <w:t>9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月</w:t>
      </w:r>
      <w:r>
        <w:rPr>
          <w:rFonts w:ascii="仿宋_GB2312" w:cs="Times New Roman" w:hint="default"/>
          <w:b w:val="false"/>
          <w:bCs w:val="false"/>
          <w:sz w:val="32"/>
          <w:szCs w:val="32"/>
          <w:lang w:val="en-US" w:eastAsia="zh-CN"/>
        </w:rPr>
        <w:t>26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日上午</w:t>
      </w:r>
      <w:r>
        <w:rPr>
          <w:rFonts w:ascii="仿宋_GB2312" w:cs="Times New Roman" w:hint="default"/>
          <w:b w:val="false"/>
          <w:bCs w:val="false"/>
          <w:sz w:val="32"/>
          <w:szCs w:val="32"/>
          <w:lang w:val="en-US" w:eastAsia="zh-CN"/>
        </w:rPr>
        <w:t>7:50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体检注意事项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ind w:firstLine="632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ascii="仿宋_GB2312" w:cs="Times New Roman" w:eastAsia="仿宋_GB2312" w:hint="default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20"/>
        <w:ind w:left="0" w:leftChars="0" w:firstLine="632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ascii="仿宋_GB2312" w:cs="Times New Roman" w:eastAsia="仿宋_GB2312" w:hAnsi="仿宋" w:hint="eastAsia"/>
          <w:color w:val="000000"/>
          <w:kern w:val="0"/>
          <w:sz w:val="32"/>
          <w:szCs w:val="32"/>
          <w:lang w:val="en-US" w:eastAsia="zh-CN"/>
        </w:rPr>
        <w:t>女性经期不做尿检；备孕、怀孕者不做X光片，怀孕者不做妇科检查。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20"/>
        <w:ind w:left="0" w:firstLine="632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考察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20"/>
        <w:ind w:left="0" w:firstLine="632" w:firstLineChars="200"/>
        <w:jc w:val="left"/>
        <w:textAlignment w:val="auto"/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ascii="仿宋_GB2312" w:cs="仿宋_GB2312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cs="仿宋_GB2312" w:eastAsia="仿宋_GB2312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ascii="仿宋_GB2312" w:cs="仿宋_GB2312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日前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时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中阳县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u w:val="none"/>
          <w:shd w:val="clear" w:color="auto" w:fill="ffffff"/>
        </w:rPr>
        <w:t>20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ascii="仿宋_GB2312" w:cs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中阳县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20"/>
        <w:ind w:firstLine="632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递补人员由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中阳县殡葬服务机构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电话通知考生</w:t>
      </w:r>
      <w:r>
        <w:rPr>
          <w:rFonts w:ascii="仿宋_GB2312" w:cs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，不再另行公告。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20"/>
        <w:ind w:firstLine="632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5300568</w:t>
      </w:r>
    </w:p>
    <w:p>
      <w:pPr>
        <w:pStyle w:val="style94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jc w:val="center"/>
        <w:textAlignment w:val="auto"/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style87"/>
          <w:rFonts w:ascii="仿宋_GB2312" w:cs="仿宋_GB2312" w:hAnsi="仿宋_GB2312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94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jc w:val="center"/>
        <w:textAlignment w:val="auto"/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中阳县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bidi="ar-SA" w:eastAsia="zh-CN"/>
        </w:rPr>
        <w:t>2024年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殡葬服务机构</w:t>
      </w:r>
    </w:p>
    <w:p>
      <w:pPr>
        <w:pStyle w:val="style94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jc w:val="center"/>
        <w:textAlignment w:val="auto"/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Fonts w:ascii="仿宋_GB2312" w:cs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 xml:space="preserve">                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公开招聘工作领导小组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20"/>
        <w:jc w:val="center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202</w:t>
      </w:r>
      <w:r>
        <w:rPr>
          <w:rFonts w:ascii="仿宋_GB2312" w:cs="Times New Roman" w:hAnsi="仿宋"/>
          <w:color w:val="000000"/>
          <w:kern w:val="2"/>
          <w:sz w:val="32"/>
          <w:szCs w:val="32"/>
        </w:rPr>
        <w:t>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年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月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日</w:t>
      </w:r>
    </w:p>
    <w:sectPr>
      <w:footerReference w:type="default" r:id="rId2"/>
      <w:type w:val="continuous"/>
      <w:pgSz w:w="11906" w:h="16838" w:orient="portrait"/>
      <w:pgMar w:top="2098" w:right="1474" w:bottom="1134" w:left="1587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720" w:num="1"/>
      <w:titlePg/>
      <w:rtlGutter w:val="false"/>
      <w:docGrid w:type="linesAndChars" w:linePitch="61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24"/>
      <w:ind w:firstLine="8369"/>
      <w:rPr>
        <w:rFonts w:ascii="宋体" w:cs="宋体" w:eastAsia="宋体" w:hAnsi="宋体" w:hint="eastAsia"/>
        <w:sz w:val="32"/>
        <w:szCs w:val="32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TrueTypeFonts/>
  <w:saveSubsetFonts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58"/>
  <w:drawingGridVerticalSpacing w:val="309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Times New Roman" w:eastAsia="仿宋_GB2312" w:hAnsi="Calibri"/>
      <w:kern w:val="2"/>
      <w:sz w:val="32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首行缩进 21"/>
    <w:basedOn w:val="style4098"/>
    <w:next w:val="style4097"/>
    <w:qFormat/>
    <w:uiPriority w:val="0"/>
    <w:pPr>
      <w:ind w:firstLine="420" w:firstLineChars="200"/>
    </w:pPr>
    <w:rPr/>
  </w:style>
  <w:style w:type="paragraph" w:customStyle="1" w:styleId="style4098">
    <w:name w:val="正文文本缩进1"/>
    <w:basedOn w:val="style0"/>
    <w:next w:val="style4098"/>
    <w:qFormat/>
    <w:uiPriority w:val="0"/>
    <w:pPr>
      <w:ind w:left="420" w:leftChars="200"/>
    </w:pPr>
    <w:rPr/>
  </w:style>
  <w:style w:type="paragraph" w:styleId="style44">
    <w:name w:val="table of authorities"/>
    <w:basedOn w:val="style0"/>
    <w:next w:val="style0"/>
    <w:qFormat/>
    <w:uiPriority w:val="99"/>
    <w:pPr>
      <w:ind w:left="420" w:leftChars="200"/>
    </w:pPr>
    <w:rPr/>
  </w:style>
  <w:style w:type="paragraph" w:styleId="style28">
    <w:name w:val="Normal Indent"/>
    <w:basedOn w:val="style0"/>
    <w:next w:val="style82"/>
    <w:qFormat/>
    <w:uiPriority w:val="0"/>
    <w:pPr>
      <w:spacing w:lineRule="auto" w:line="288"/>
      <w:ind w:firstLine="680"/>
      <w:jc w:val="both"/>
    </w:pPr>
    <w:rPr>
      <w:rFonts w:eastAsia="楷体_GB2312"/>
      <w:kern w:val="2"/>
      <w:sz w:val="32"/>
      <w:szCs w:val="32"/>
      <w:lang w:val="en-US" w:bidi="ar-SA" w:eastAsia="zh-CN"/>
    </w:rPr>
  </w:style>
  <w:style w:type="paragraph" w:styleId="style82">
    <w:name w:val="Body Text Indent 2"/>
    <w:basedOn w:val="style0"/>
    <w:next w:val="style82"/>
    <w:qFormat/>
    <w:uiPriority w:val="0"/>
    <w:pPr>
      <w:spacing w:after="120" w:lineRule="auto" w:line="480"/>
      <w:ind w:left="420" w:leftChars="200"/>
    </w:pPr>
    <w:rPr/>
  </w:style>
  <w:style w:type="paragraph" w:styleId="style66">
    <w:name w:val="Body Text"/>
    <w:basedOn w:val="style0"/>
    <w:next w:val="style66"/>
    <w:qFormat/>
    <w:uiPriority w:val="0"/>
    <w:p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94">
    <w:name w:val="Normal (Web)"/>
    <w:basedOn w:val="style0"/>
    <w:next w:val="style32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paragraph" w:customStyle="1" w:styleId="style4099">
    <w:name w:val="链接"/>
    <w:next w:val="style4099"/>
    <w:qFormat/>
    <w:uiPriority w:val="99"/>
    <w:pPr>
      <w:widowControl w:val="false"/>
      <w:autoSpaceDE w:val="false"/>
      <w:autoSpaceDN w:val="false"/>
      <w:adjustRightInd w:val="false"/>
    </w:pPr>
    <w:rPr>
      <w:rFonts w:ascii="Times New Roman" w:cs="Times New Roman" w:eastAsia="宋体" w:hAnsi="Times New Roman"/>
      <w:color w:val="0000ff"/>
      <w:sz w:val="21"/>
      <w:szCs w:val="21"/>
      <w:u w:val="single"/>
      <w:lang w:val="zh-CN" w:bidi="ar-SA" w:eastAsia="zh-CN"/>
    </w:rPr>
  </w:style>
  <w:style w:type="character" w:customStyle="1" w:styleId="style4100">
    <w:name w:val="font31"/>
    <w:basedOn w:val="style65"/>
    <w:next w:val="style4100"/>
    <w:qFormat/>
    <w:uiPriority w:val="0"/>
    <w:rPr>
      <w:rFonts w:ascii="宋体" w:cs="宋体" w:eastAsia="宋体" w:hAnsi="宋体" w:hint="eastAsia"/>
      <w:b/>
      <w:bCs/>
      <w:color w:val="000000"/>
      <w:sz w:val="40"/>
      <w:szCs w:val="40"/>
      <w:u w:val="none"/>
    </w:rPr>
  </w:style>
  <w:style w:type="character" w:customStyle="1" w:styleId="style4101">
    <w:name w:val="font61"/>
    <w:basedOn w:val="style65"/>
    <w:next w:val="style4101"/>
    <w:qFormat/>
    <w:uiPriority w:val="0"/>
    <w:rPr>
      <w:rFonts w:ascii="宋体" w:cs="宋体" w:eastAsia="宋体" w:hAnsi="宋体" w:hint="eastAsia"/>
      <w:b/>
      <w:bCs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G:/&#29579;&#20908;&#20908;/&#29579;&#20908;&#20908;&#20010;&#20154;/&#34920;&#26684;&#26679;&#26495;/&#20844;&#20989;&#27169;&#26495;.w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公函模板.wpt</Template>
  <TotalTime>0</TotalTime>
  <Words>1301</Words>
  <Pages>3</Pages>
  <Characters>1476</Characters>
  <Application>WPS Office</Application>
  <DocSecurity>0</DocSecurity>
  <Paragraphs>96</Paragraphs>
  <ScaleCrop>false</ScaleCrop>
  <LinksUpToDate>false</LinksUpToDate>
  <CharactersWithSpaces>1555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2017-05-11T00:52:00Z</dcterms:created>
  <dc:creator>Administrator</dc:creator>
  <lastModifiedBy>NCO-AL00</lastModifiedBy>
  <lastPrinted>2024-08-30T09:03:00Z</lastPrinted>
  <dcterms:modified xsi:type="dcterms:W3CDTF">2024-09-24T08:18:14Z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E5204C719E7F4C378638399034DAB13A_13</vt:lpwstr>
  </property>
</Properties>
</file>