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208B">
      <w:pPr>
        <w:pStyle w:val="5"/>
        <w:widowControl/>
        <w:spacing w:beforeAutospacing="0" w:afterAutospacing="0" w:line="574" w:lineRule="exact"/>
        <w:ind w:firstLine="900" w:firstLineChars="200"/>
        <w:jc w:val="center"/>
        <w:rPr>
          <w:rFonts w:ascii="方正小标宋_GBK" w:hAnsi="华文中宋" w:eastAsia="方正小标宋_GBK" w:cs="华文中宋"/>
          <w:spacing w:val="5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spacing w:val="5"/>
          <w:sz w:val="44"/>
          <w:szCs w:val="44"/>
        </w:rPr>
        <w:t>成都市温江区人民医院健康体检须知</w:t>
      </w:r>
    </w:p>
    <w:p w14:paraId="72D8AA26">
      <w:pPr>
        <w:pStyle w:val="5"/>
        <w:widowControl/>
        <w:spacing w:beforeAutospacing="0" w:afterAutospacing="0" w:line="574" w:lineRule="exact"/>
        <w:ind w:firstLine="660" w:firstLineChars="200"/>
        <w:jc w:val="center"/>
        <w:rPr>
          <w:rFonts w:ascii="仿宋_GB2312" w:hAnsi="华文中宋" w:eastAsia="仿宋_GB2312" w:cs="华文中宋"/>
          <w:spacing w:val="5"/>
          <w:sz w:val="32"/>
          <w:szCs w:val="32"/>
        </w:rPr>
      </w:pPr>
    </w:p>
    <w:p w14:paraId="072DFC37">
      <w:pPr>
        <w:jc w:val="center"/>
        <w:rPr>
          <w:rFonts w:ascii="方正小标宋_GBK" w:hAnsi="楷体" w:eastAsia="方正小标宋_GBK" w:cs="楷体"/>
          <w:iCs/>
          <w:sz w:val="44"/>
          <w:szCs w:val="44"/>
        </w:rPr>
      </w:pPr>
      <w:r>
        <w:rPr>
          <w:rFonts w:hint="eastAsia" w:ascii="方正小标宋_GBK" w:hAnsi="楷体" w:eastAsia="方正小标宋_GBK" w:cs="楷体"/>
          <w:iCs/>
          <w:sz w:val="44"/>
          <w:szCs w:val="44"/>
        </w:rPr>
        <w:t>体检流程</w:t>
      </w:r>
    </w:p>
    <w:p w14:paraId="1920D75C">
      <w:pPr>
        <w:jc w:val="center"/>
        <w:rPr>
          <w:rFonts w:ascii="方正小标宋_GBK" w:hAnsi="楷体" w:eastAsia="方正小标宋_GBK" w:cs="楷体"/>
          <w:iCs/>
          <w:sz w:val="44"/>
          <w:szCs w:val="44"/>
        </w:rPr>
      </w:pPr>
    </w:p>
    <w:p w14:paraId="12FB81C7">
      <w:pPr>
        <w:spacing w:line="574" w:lineRule="exact"/>
        <w:jc w:val="left"/>
        <w:rPr>
          <w:rFonts w:ascii="仿宋_GB2312" w:hAnsi="楷体" w:eastAsia="仿宋_GB2312" w:cs="楷体"/>
          <w:bCs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体检抽血时间：</w:t>
      </w:r>
      <w:r>
        <w:rPr>
          <w:rFonts w:hint="eastAsia" w:ascii="仿宋_GB2312" w:hAnsi="楷体" w:eastAsia="仿宋_GB2312" w:cs="楷体"/>
          <w:bCs/>
          <w:sz w:val="32"/>
          <w:szCs w:val="32"/>
        </w:rPr>
        <w:t>早上 08:00-10：00。（本人持身份证原件)。</w:t>
      </w:r>
    </w:p>
    <w:p w14:paraId="56CCC509">
      <w:pPr>
        <w:spacing w:line="574" w:lineRule="exact"/>
        <w:jc w:val="left"/>
        <w:rPr>
          <w:rFonts w:ascii="仿宋_GB2312" w:hAnsi="楷体" w:eastAsia="仿宋_GB2312" w:cs="楷体"/>
          <w:color w:val="FF0000"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体检地点：</w:t>
      </w:r>
      <w:r>
        <w:rPr>
          <w:rFonts w:hint="eastAsia" w:ascii="仿宋_GB2312" w:hAnsi="楷体" w:eastAsia="仿宋_GB2312" w:cs="楷体"/>
          <w:sz w:val="32"/>
          <w:szCs w:val="32"/>
        </w:rPr>
        <w:t>成都市温江区康泰路86号健康大楼</w:t>
      </w:r>
      <w:r>
        <w:rPr>
          <w:rFonts w:hint="eastAsia" w:ascii="仿宋_GB2312" w:hAnsi="楷体" w:eastAsia="仿宋_GB2312" w:cs="楷体"/>
          <w:sz w:val="32"/>
          <w:szCs w:val="32"/>
          <w:lang w:val="en-US" w:eastAsia="zh-CN"/>
        </w:rPr>
        <w:t>2楼</w:t>
      </w:r>
      <w:r>
        <w:rPr>
          <w:rFonts w:hint="eastAsia" w:ascii="仿宋_GB2312" w:hAnsi="楷体" w:eastAsia="仿宋_GB2312" w:cs="楷体"/>
          <w:sz w:val="32"/>
          <w:szCs w:val="32"/>
        </w:rPr>
        <w:t>。</w:t>
      </w:r>
    </w:p>
    <w:p w14:paraId="43DEF88F">
      <w:pPr>
        <w:spacing w:line="574" w:lineRule="exact"/>
        <w:jc w:val="left"/>
        <w:rPr>
          <w:rFonts w:ascii="仿宋_GB2312" w:hAnsi="楷体" w:eastAsia="仿宋_GB2312" w:cs="楷体"/>
          <w:b/>
          <w:color w:val="FF0000"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</w:rPr>
        <w:t>流程为：</w:t>
      </w:r>
    </w:p>
    <w:tbl>
      <w:tblPr>
        <w:tblStyle w:val="6"/>
        <w:tblpPr w:leftFromText="180" w:rightFromText="180" w:vertAnchor="text" w:horzAnchor="page" w:tblpXSpec="center" w:tblpY="235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2920"/>
        <w:gridCol w:w="357"/>
        <w:gridCol w:w="2313"/>
        <w:gridCol w:w="306"/>
        <w:gridCol w:w="2115"/>
        <w:gridCol w:w="437"/>
        <w:gridCol w:w="1701"/>
      </w:tblGrid>
      <w:tr w14:paraId="21A4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369" w:type="dxa"/>
            <w:gridSpan w:val="2"/>
            <w:vAlign w:val="center"/>
          </w:tcPr>
          <w:p w14:paraId="7342E70B">
            <w:pPr>
              <w:pStyle w:val="2"/>
              <w:spacing w:line="440" w:lineRule="exact"/>
              <w:ind w:left="0" w:leftChars="0" w:firstLine="0" w:firstLineChars="0"/>
              <w:jc w:val="center"/>
              <w:rPr>
                <w:rFonts w:ascii="仿宋_GB2312" w:hAnsi="楷体" w:eastAsia="仿宋_GB2312" w:cs="楷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32"/>
                <w:szCs w:val="32"/>
              </w:rPr>
              <w:t>登记</w:t>
            </w:r>
          </w:p>
        </w:tc>
        <w:tc>
          <w:tcPr>
            <w:tcW w:w="5091" w:type="dxa"/>
            <w:gridSpan w:val="4"/>
            <w:vAlign w:val="center"/>
          </w:tcPr>
          <w:p w14:paraId="181B2949">
            <w:pPr>
              <w:widowControl/>
              <w:spacing w:line="440" w:lineRule="exact"/>
              <w:jc w:val="center"/>
              <w:rPr>
                <w:rFonts w:ascii="仿宋_GB2312" w:hAnsi="楷体" w:eastAsia="仿宋_GB2312" w:cs="楷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32"/>
                <w:szCs w:val="32"/>
              </w:rPr>
              <w:t>检查</w:t>
            </w:r>
          </w:p>
        </w:tc>
        <w:tc>
          <w:tcPr>
            <w:tcW w:w="2138" w:type="dxa"/>
            <w:gridSpan w:val="2"/>
            <w:vAlign w:val="center"/>
          </w:tcPr>
          <w:p w14:paraId="5879E9F6">
            <w:pPr>
              <w:pStyle w:val="2"/>
              <w:spacing w:line="440" w:lineRule="exact"/>
              <w:ind w:left="0" w:leftChars="0" w:firstLine="0" w:firstLineChars="0"/>
              <w:jc w:val="center"/>
              <w:rPr>
                <w:rFonts w:ascii="仿宋_GB2312" w:hAnsi="楷体" w:eastAsia="仿宋_GB2312" w:cs="楷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 w:val="32"/>
                <w:szCs w:val="32"/>
              </w:rPr>
              <w:t>完成</w:t>
            </w:r>
          </w:p>
        </w:tc>
      </w:tr>
      <w:tr w14:paraId="238A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449" w:type="dxa"/>
            <w:vMerge w:val="restart"/>
            <w:vAlign w:val="center"/>
          </w:tcPr>
          <w:p w14:paraId="36488630">
            <w:pPr>
              <w:spacing w:line="440" w:lineRule="exact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 xml:space="preserve">1 </w:t>
            </w:r>
          </w:p>
        </w:tc>
        <w:tc>
          <w:tcPr>
            <w:tcW w:w="2920" w:type="dxa"/>
            <w:vMerge w:val="restart"/>
            <w:vAlign w:val="center"/>
          </w:tcPr>
          <w:p w14:paraId="105AFA9D">
            <w:pPr>
              <w:spacing w:line="440" w:lineRule="exact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健康大楼</w:t>
            </w:r>
            <w:r>
              <w:rPr>
                <w:rFonts w:hint="eastAsia" w:ascii="仿宋_GB2312" w:hAnsi="楷体" w:eastAsia="仿宋_GB2312" w:cs="楷体"/>
                <w:sz w:val="32"/>
                <w:szCs w:val="32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楼服务中心登记并领取体检指引单</w:t>
            </w:r>
          </w:p>
        </w:tc>
        <w:tc>
          <w:tcPr>
            <w:tcW w:w="357" w:type="dxa"/>
            <w:vAlign w:val="center"/>
          </w:tcPr>
          <w:p w14:paraId="39CDDC42">
            <w:pPr>
              <w:widowControl/>
              <w:spacing w:line="440" w:lineRule="exac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2</w:t>
            </w:r>
          </w:p>
        </w:tc>
        <w:tc>
          <w:tcPr>
            <w:tcW w:w="2313" w:type="dxa"/>
            <w:vAlign w:val="center"/>
          </w:tcPr>
          <w:p w14:paraId="2887C76E">
            <w:pPr>
              <w:tabs>
                <w:tab w:val="left" w:pos="1325"/>
              </w:tabs>
              <w:spacing w:line="440" w:lineRule="exact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完成空腹检查项目）</w:t>
            </w:r>
          </w:p>
        </w:tc>
        <w:tc>
          <w:tcPr>
            <w:tcW w:w="306" w:type="dxa"/>
            <w:vAlign w:val="center"/>
          </w:tcPr>
          <w:p w14:paraId="1B47104C">
            <w:pPr>
              <w:widowControl/>
              <w:spacing w:line="440" w:lineRule="exac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3</w:t>
            </w:r>
          </w:p>
        </w:tc>
        <w:tc>
          <w:tcPr>
            <w:tcW w:w="2115" w:type="dxa"/>
            <w:vAlign w:val="center"/>
          </w:tcPr>
          <w:p w14:paraId="22714B76">
            <w:pPr>
              <w:spacing w:line="440" w:lineRule="exact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体检中心餐厅就餐，然后完成其余非空腹项目</w:t>
            </w:r>
          </w:p>
        </w:tc>
        <w:tc>
          <w:tcPr>
            <w:tcW w:w="437" w:type="dxa"/>
            <w:vMerge w:val="restart"/>
            <w:vAlign w:val="center"/>
          </w:tcPr>
          <w:p w14:paraId="20FB4723">
            <w:pPr>
              <w:widowControl/>
              <w:spacing w:line="440" w:lineRule="exac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0CB39802">
            <w:pPr>
              <w:spacing w:line="440" w:lineRule="exact"/>
            </w:pPr>
            <w:r>
              <w:rPr>
                <w:rFonts w:hint="eastAsia" w:ascii="仿宋_GB2312" w:hAnsi="楷体" w:eastAsia="仿宋_GB2312" w:cs="楷体"/>
                <w:sz w:val="32"/>
                <w:szCs w:val="32"/>
              </w:rPr>
              <w:t>将指引单交回服务台，本次体检完成</w:t>
            </w:r>
          </w:p>
        </w:tc>
      </w:tr>
      <w:tr w14:paraId="16B6E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49" w:type="dxa"/>
            <w:vMerge w:val="continue"/>
            <w:vAlign w:val="center"/>
          </w:tcPr>
          <w:p w14:paraId="6EA80499">
            <w:pPr>
              <w:spacing w:line="440" w:lineRule="exact"/>
              <w:rPr>
                <w:rFonts w:ascii="仿宋_GB2312" w:hAnsi="楷体" w:eastAsia="仿宋_GB2312" w:cs="楷体"/>
                <w:sz w:val="32"/>
                <w:szCs w:val="32"/>
              </w:rPr>
            </w:pPr>
          </w:p>
        </w:tc>
        <w:tc>
          <w:tcPr>
            <w:tcW w:w="2920" w:type="dxa"/>
            <w:vMerge w:val="continue"/>
            <w:vAlign w:val="center"/>
          </w:tcPr>
          <w:p w14:paraId="0779BE15">
            <w:pPr>
              <w:spacing w:line="440" w:lineRule="exact"/>
              <w:rPr>
                <w:rFonts w:ascii="仿宋_GB2312" w:hAnsi="楷体" w:eastAsia="仿宋_GB2312" w:cs="楷体"/>
                <w:sz w:val="32"/>
                <w:szCs w:val="32"/>
              </w:rPr>
            </w:pPr>
          </w:p>
        </w:tc>
        <w:tc>
          <w:tcPr>
            <w:tcW w:w="5091" w:type="dxa"/>
            <w:gridSpan w:val="4"/>
            <w:vAlign w:val="center"/>
          </w:tcPr>
          <w:p w14:paraId="24DFBBD4">
            <w:pPr>
              <w:spacing w:line="440" w:lineRule="exac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FF0000"/>
                <w:sz w:val="32"/>
                <w:szCs w:val="32"/>
              </w:rPr>
              <w:t>空腹检查项目结束后就餐</w:t>
            </w:r>
          </w:p>
        </w:tc>
        <w:tc>
          <w:tcPr>
            <w:tcW w:w="437" w:type="dxa"/>
            <w:vMerge w:val="continue"/>
            <w:vAlign w:val="center"/>
          </w:tcPr>
          <w:p w14:paraId="4E1CF7D4">
            <w:pPr>
              <w:widowControl/>
              <w:spacing w:line="440" w:lineRule="exac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2C45670">
            <w:pPr>
              <w:widowControl/>
              <w:spacing w:line="440" w:lineRule="exact"/>
              <w:jc w:val="center"/>
              <w:rPr>
                <w:rFonts w:ascii="仿宋_GB2312" w:hAnsi="楷体" w:eastAsia="仿宋_GB2312" w:cs="楷体"/>
                <w:sz w:val="32"/>
                <w:szCs w:val="32"/>
              </w:rPr>
            </w:pPr>
          </w:p>
        </w:tc>
      </w:tr>
    </w:tbl>
    <w:p w14:paraId="6FA72BDB">
      <w:pPr>
        <w:spacing w:line="574" w:lineRule="exact"/>
        <w:ind w:firstLine="640" w:firstLineChars="200"/>
        <w:rPr>
          <w:rFonts w:ascii="仿宋_GB2312" w:hAnsi="楷体" w:eastAsia="仿宋_GB2312" w:cs="楷体"/>
          <w:color w:val="FF0000"/>
          <w:sz w:val="32"/>
          <w:szCs w:val="32"/>
        </w:rPr>
      </w:pPr>
      <w:r>
        <w:rPr>
          <w:rFonts w:hint="eastAsia" w:ascii="仿宋_GB2312" w:hAnsi="楷体" w:eastAsia="仿宋_GB2312" w:cs="楷体"/>
          <w:color w:val="FF0000"/>
          <w:sz w:val="32"/>
          <w:szCs w:val="32"/>
        </w:rPr>
        <w:t>注意：体检完毕，请务必将指引单交回服务台，勿私自将各检查报告带走。</w:t>
      </w:r>
    </w:p>
    <w:p w14:paraId="796BFE27">
      <w:pPr>
        <w:spacing w:line="574" w:lineRule="exact"/>
        <w:ind w:firstLine="643" w:firstLineChars="200"/>
        <w:rPr>
          <w:rFonts w:ascii="仿宋_GB2312" w:hAnsi="楷体" w:eastAsia="仿宋_GB2312" w:cs="楷体"/>
          <w:b/>
          <w:color w:val="FF0000"/>
          <w:sz w:val="32"/>
          <w:szCs w:val="32"/>
          <w:highlight w:val="yellow"/>
        </w:rPr>
      </w:pPr>
    </w:p>
    <w:p w14:paraId="61DD8733">
      <w:pPr>
        <w:spacing w:line="574" w:lineRule="exact"/>
        <w:ind w:firstLine="643" w:firstLineChars="200"/>
        <w:rPr>
          <w:rFonts w:ascii="仿宋_GB2312" w:hAnsi="楷体" w:eastAsia="仿宋_GB2312" w:cs="楷体"/>
          <w:b/>
          <w:color w:val="FF0000"/>
          <w:sz w:val="32"/>
          <w:szCs w:val="32"/>
          <w:highlight w:val="yellow"/>
        </w:rPr>
      </w:pPr>
    </w:p>
    <w:p w14:paraId="0276B3C0">
      <w:pPr>
        <w:spacing w:line="574" w:lineRule="exact"/>
        <w:ind w:firstLine="643" w:firstLineChars="200"/>
        <w:rPr>
          <w:rFonts w:ascii="仿宋_GB2312" w:hAnsi="楷体" w:eastAsia="仿宋_GB2312" w:cs="楷体"/>
          <w:b/>
          <w:color w:val="FF0000"/>
          <w:sz w:val="32"/>
          <w:szCs w:val="32"/>
          <w:highlight w:val="yellow"/>
        </w:rPr>
      </w:pPr>
    </w:p>
    <w:p w14:paraId="2E75F683">
      <w:pPr>
        <w:spacing w:line="574" w:lineRule="exact"/>
        <w:ind w:firstLine="643" w:firstLineChars="200"/>
        <w:rPr>
          <w:rFonts w:ascii="仿宋_GB2312" w:hAnsi="楷体" w:eastAsia="仿宋_GB2312" w:cs="楷体"/>
          <w:b/>
          <w:color w:val="FF0000"/>
          <w:sz w:val="32"/>
          <w:szCs w:val="32"/>
          <w:highlight w:val="yellow"/>
        </w:rPr>
      </w:pPr>
    </w:p>
    <w:p w14:paraId="136A7CCF">
      <w:pPr>
        <w:spacing w:line="574" w:lineRule="exact"/>
        <w:ind w:firstLine="643" w:firstLineChars="200"/>
        <w:rPr>
          <w:rFonts w:ascii="仿宋_GB2312" w:hAnsi="楷体" w:eastAsia="仿宋_GB2312" w:cs="楷体"/>
          <w:b/>
          <w:color w:val="FF0000"/>
          <w:sz w:val="32"/>
          <w:szCs w:val="32"/>
          <w:highlight w:val="yellow"/>
        </w:rPr>
      </w:pPr>
    </w:p>
    <w:p w14:paraId="45AC2E37">
      <w:pPr>
        <w:spacing w:line="574" w:lineRule="exact"/>
        <w:ind w:firstLine="643" w:firstLineChars="200"/>
        <w:rPr>
          <w:rFonts w:ascii="仿宋_GB2312" w:hAnsi="楷体" w:eastAsia="仿宋_GB2312" w:cs="楷体"/>
          <w:b/>
          <w:color w:val="FF0000"/>
          <w:sz w:val="32"/>
          <w:szCs w:val="32"/>
          <w:highlight w:val="yellow"/>
        </w:rPr>
      </w:pPr>
    </w:p>
    <w:p w14:paraId="4FB63F41">
      <w:pPr>
        <w:spacing w:line="574" w:lineRule="exact"/>
        <w:ind w:firstLine="643" w:firstLineChars="200"/>
        <w:rPr>
          <w:rFonts w:ascii="仿宋_GB2312" w:hAnsi="楷体" w:eastAsia="仿宋_GB2312" w:cs="楷体"/>
          <w:b/>
          <w:color w:val="FF0000"/>
          <w:sz w:val="32"/>
          <w:szCs w:val="32"/>
          <w:highlight w:val="yellow"/>
        </w:rPr>
      </w:pPr>
    </w:p>
    <w:p w14:paraId="1954E069">
      <w:pPr>
        <w:spacing w:line="574" w:lineRule="exact"/>
        <w:ind w:firstLine="640" w:firstLineChars="200"/>
        <w:rPr>
          <w:rFonts w:ascii="仿宋_GB2312" w:hAnsi="楷体" w:eastAsia="仿宋_GB2312" w:cs="楷体"/>
          <w:sz w:val="32"/>
          <w:szCs w:val="32"/>
          <w:highlight w:val="yellow"/>
        </w:rPr>
      </w:pPr>
    </w:p>
    <w:p w14:paraId="49885456"/>
    <w:p w14:paraId="205AD115">
      <w:pPr>
        <w:spacing w:line="574" w:lineRule="exact"/>
        <w:jc w:val="center"/>
        <w:rPr>
          <w:rFonts w:ascii="方正小标宋_GBK" w:hAnsi="楷体" w:eastAsia="方正小标宋_GBK" w:cs="楷体"/>
          <w:bCs/>
          <w:sz w:val="44"/>
          <w:szCs w:val="44"/>
        </w:rPr>
      </w:pPr>
      <w:r>
        <w:rPr>
          <w:rFonts w:hint="eastAsia" w:ascii="方正小标宋_GBK" w:hAnsi="楷体" w:eastAsia="方正小标宋_GBK" w:cs="楷体"/>
          <w:bCs/>
          <w:sz w:val="44"/>
          <w:szCs w:val="44"/>
        </w:rPr>
        <w:t>体检注意事项</w:t>
      </w:r>
    </w:p>
    <w:p w14:paraId="6C4A115F">
      <w:pPr>
        <w:spacing w:line="574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p w14:paraId="28C89F6F">
      <w:pPr>
        <w:overflowPunct w:val="0"/>
        <w:spacing w:line="574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1.体检抽血时间：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上午8:30-10:00。</w:t>
      </w:r>
    </w:p>
    <w:p w14:paraId="58F1F22F">
      <w:pPr>
        <w:overflowPunct w:val="0"/>
        <w:spacing w:line="574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2.请持本人身份证至服务台签到，领取体检表后再进行体检。体检完毕，请将体检表交服务台，以便核对和通知复查。</w:t>
      </w:r>
    </w:p>
    <w:p w14:paraId="2F92D658">
      <w:pPr>
        <w:overflowPunct w:val="0"/>
        <w:spacing w:line="574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3.为了便于体检,穿着应尽量方便、简单，女士不要穿连衣裙、连裤袜、高筒靴；做X光照片检查时，请勿穿带有金属纽扣的衣服、文胸、项链；同时取下手机、钢笔、钥匙等金属物品。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体检过程中请注意保管好个人物品。</w:t>
      </w:r>
    </w:p>
    <w:p w14:paraId="4BD45BC6">
      <w:pPr>
        <w:overflowPunct w:val="0"/>
        <w:spacing w:line="574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4.检查前1天避免高脂肪、高蛋白、高糖饮食及饮酒，避免剧烈运动，清淡饮食，保证良好睡眠。</w:t>
      </w:r>
    </w:p>
    <w:p w14:paraId="257D8D93">
      <w:pPr>
        <w:overflowPunct w:val="0"/>
        <w:spacing w:line="574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5.前列腺B超、妇科B超检查前请尽量不排小便，保持膀胱充盈。</w:t>
      </w:r>
    </w:p>
    <w:p w14:paraId="16BCFFDA">
      <w:pPr>
        <w:overflowPunct w:val="0"/>
        <w:spacing w:line="574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6.检查前一晚凌晨后请勿再进食，检查当日早晨</w:t>
      </w:r>
      <w:r>
        <w:rPr>
          <w:rFonts w:hint="eastAsia" w:ascii="仿宋_GB2312" w:hAnsi="宋体" w:eastAsia="仿宋_GB2312"/>
          <w:color w:val="FF0000"/>
          <w:sz w:val="32"/>
          <w:szCs w:val="32"/>
          <w:u w:val="single"/>
        </w:rPr>
        <w:t>禁食禁饮。</w:t>
      </w:r>
    </w:p>
    <w:p w14:paraId="44C04A32">
      <w:pPr>
        <w:overflowPunct w:val="0"/>
        <w:spacing w:line="574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7.糖尿病、高血压、心脏病、哮喘等慢性疾病患者，受检日建议不停药或将平时服用药物携带备用，避免发生意外。</w:t>
      </w:r>
    </w:p>
    <w:p w14:paraId="7CE629F2">
      <w:pPr>
        <w:overflowPunct w:val="0"/>
        <w:spacing w:line="574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8.有</w:t>
      </w:r>
      <w:r>
        <w:rPr>
          <w:rFonts w:hint="eastAsia" w:ascii="仿宋_GB2312" w:hAnsi="宋体" w:eastAsia="仿宋_GB2312"/>
          <w:color w:val="FF0000"/>
          <w:sz w:val="32"/>
          <w:szCs w:val="32"/>
        </w:rPr>
        <w:t>“晕针、晕血”</w:t>
      </w:r>
      <w:r>
        <w:rPr>
          <w:rFonts w:hint="eastAsia" w:ascii="仿宋_GB2312" w:hAnsi="宋体" w:eastAsia="仿宋_GB2312"/>
          <w:sz w:val="32"/>
          <w:szCs w:val="32"/>
        </w:rPr>
        <w:t>者，抽血前告知工作人员，以做好防范。</w:t>
      </w:r>
    </w:p>
    <w:p w14:paraId="25F2EDF8">
      <w:pPr>
        <w:overflowPunct w:val="0"/>
        <w:spacing w:line="574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9.有眼压、眼底、裂隙灯检查项目请勿戴隐形眼镜，如戴隐形眼镜请自备眼药水和镜盒。</w:t>
      </w:r>
    </w:p>
    <w:p w14:paraId="44519266">
      <w:pPr>
        <w:overflowPunct w:val="0"/>
        <w:spacing w:line="574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10.怀孕或可能怀孕者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，请先告知体检中心工作人员，</w:t>
      </w:r>
      <w:r>
        <w:rPr>
          <w:rFonts w:hint="eastAsia" w:ascii="仿宋_GB2312" w:hAnsi="宋体" w:eastAsia="仿宋_GB2312" w:cs="宋体"/>
          <w:color w:val="FF0000"/>
          <w:kern w:val="0"/>
          <w:sz w:val="32"/>
          <w:szCs w:val="32"/>
        </w:rPr>
        <w:t>勿做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放射检查、肛门指检、及妇科检查。</w:t>
      </w:r>
    </w:p>
    <w:p w14:paraId="79598C57">
      <w:pPr>
        <w:overflowPunct w:val="0"/>
        <w:spacing w:line="574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11.月经期间，请勿进行尿液、妇科、阴式彩超、肛门指检，待经期结束后3-5天进行补检。</w:t>
      </w:r>
    </w:p>
    <w:p w14:paraId="0DC98F1F">
      <w:pPr>
        <w:spacing w:line="574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OTRhMjhjOGJhYzZlNTQ1MmQ2OWEyOTQ0NDRlMDcifQ=="/>
  </w:docVars>
  <w:rsids>
    <w:rsidRoot w:val="001557B5"/>
    <w:rsid w:val="00144767"/>
    <w:rsid w:val="001557B5"/>
    <w:rsid w:val="00637C36"/>
    <w:rsid w:val="00736E5D"/>
    <w:rsid w:val="0079224F"/>
    <w:rsid w:val="00964C3F"/>
    <w:rsid w:val="009853CA"/>
    <w:rsid w:val="00B333C3"/>
    <w:rsid w:val="00FD2A9D"/>
    <w:rsid w:val="25AE5B5D"/>
    <w:rsid w:val="6288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left="718" w:leftChars="342" w:firstLine="18" w:firstLineChars="6"/>
    </w:pPr>
    <w:rPr>
      <w:rFonts w:ascii="Times New Roman" w:hAnsi="Times New Roman"/>
      <w:sz w:val="30"/>
      <w:szCs w:val="20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uiPriority w:val="0"/>
    <w:rPr>
      <w:rFonts w:ascii="Times New Roman" w:hAnsi="Times New Roman" w:eastAsia="宋体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Mao</Company>
  <Pages>3</Pages>
  <Words>109</Words>
  <Characters>627</Characters>
  <Lines>5</Lines>
  <Paragraphs>1</Paragraphs>
  <TotalTime>4</TotalTime>
  <ScaleCrop>false</ScaleCrop>
  <LinksUpToDate>false</LinksUpToDate>
  <CharactersWithSpaces>735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2023-12-25T08:48:00Z</dcterms:created>
  <dc:creator>Administrator</dc:creator>
  <cp:lastModifiedBy>Administrator</cp:lastModifiedBy>
  <dcterms:modified xsi:type="dcterms:W3CDTF">2024-10-10T07:44:50Z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3E1436B99AC444C99F1C86BD6034F417_13</vt:lpwstr>
  </property>
</Properties>
</file>