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D781F">
      <w:pPr>
        <w:pStyle w:val="2"/>
        <w:keepNext w:val="0"/>
        <w:keepLines w:val="0"/>
        <w:widowControl/>
        <w:suppressLineNumbers w:val="0"/>
        <w:jc w:val="center"/>
        <w:rPr>
          <w:color w:val="AB161C"/>
        </w:rPr>
      </w:pPr>
      <w:r>
        <w:rPr>
          <w:i w:val="0"/>
          <w:iCs w:val="0"/>
          <w:caps w:val="0"/>
          <w:color w:val="AB161C"/>
          <w:spacing w:val="0"/>
          <w:shd w:val="clear" w:fill="FFFFFF"/>
        </w:rPr>
        <w:t>关于修订公务员录用体检通用标准试行及公务员录用体检操作手册试行有关内容的通知</w:t>
      </w:r>
    </w:p>
    <w:p w14:paraId="2E672F0B">
      <w:pPr>
        <w:keepNext w:val="0"/>
        <w:keepLines w:val="0"/>
        <w:widowControl/>
        <w:suppressLineNumbers w:val="0"/>
        <w:shd w:val="clear" w:fill="FFFFFF"/>
        <w:ind w:left="0" w:firstLine="0"/>
        <w:jc w:val="left"/>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发布日期：2024-10-14</w:t>
      </w:r>
    </w:p>
    <w:p w14:paraId="038AA6BA">
      <w:pPr>
        <w:pStyle w:val="2"/>
        <w:keepNext w:val="0"/>
        <w:keepLines w:val="0"/>
        <w:widowControl/>
        <w:suppressLineNumbers w:val="0"/>
        <w:spacing w:before="150" w:beforeAutospacing="0" w:after="150" w:afterAutospacing="0" w:line="480" w:lineRule="atLeast"/>
        <w:ind w:left="0" w:right="0"/>
        <w:jc w:val="center"/>
      </w:pPr>
      <w:r>
        <w:rPr>
          <w:rFonts w:ascii="仿宋_GB2312" w:eastAsia="仿宋_GB2312" w:cs="仿宋_GB2312"/>
          <w:b w:val="0"/>
          <w:bCs w:val="0"/>
          <w:i w:val="0"/>
          <w:iCs w:val="0"/>
          <w:caps w:val="0"/>
          <w:color w:val="333333"/>
          <w:spacing w:val="0"/>
          <w:sz w:val="31"/>
          <w:szCs w:val="31"/>
          <w:bdr w:val="none" w:color="auto" w:sz="0" w:space="0"/>
          <w:shd w:val="clear" w:fill="FFFFFF"/>
        </w:rPr>
        <w:t>人社部发〔</w:t>
      </w:r>
      <w:r>
        <w:rPr>
          <w:rFonts w:hint="default" w:ascii="Times New Roman" w:hAnsi="Times New Roman" w:cs="Times New Roman"/>
          <w:b w:val="0"/>
          <w:bCs w:val="0"/>
          <w:i w:val="0"/>
          <w:iCs w:val="0"/>
          <w:caps w:val="0"/>
          <w:color w:val="333333"/>
          <w:spacing w:val="0"/>
          <w:sz w:val="31"/>
          <w:szCs w:val="31"/>
          <w:bdr w:val="none" w:color="auto" w:sz="0" w:space="0"/>
          <w:shd w:val="clear" w:fill="FFFFFF"/>
        </w:rPr>
        <w:t>2016</w:t>
      </w:r>
      <w:r>
        <w:rPr>
          <w:rFonts w:hint="default" w:ascii="仿宋_GB2312" w:eastAsia="仿宋_GB2312" w:cs="仿宋_GB2312"/>
          <w:b w:val="0"/>
          <w:bCs w:val="0"/>
          <w:i w:val="0"/>
          <w:iCs w:val="0"/>
          <w:caps w:val="0"/>
          <w:color w:val="333333"/>
          <w:spacing w:val="0"/>
          <w:sz w:val="31"/>
          <w:szCs w:val="31"/>
          <w:bdr w:val="none" w:color="auto" w:sz="0" w:space="0"/>
          <w:shd w:val="clear" w:fill="FFFFFF"/>
        </w:rPr>
        <w:t>〕</w:t>
      </w:r>
      <w:r>
        <w:rPr>
          <w:rFonts w:hint="default" w:ascii="Times New Roman" w:hAnsi="Times New Roman" w:cs="Times New Roman"/>
          <w:b w:val="0"/>
          <w:bCs w:val="0"/>
          <w:i w:val="0"/>
          <w:iCs w:val="0"/>
          <w:caps w:val="0"/>
          <w:color w:val="333333"/>
          <w:spacing w:val="0"/>
          <w:sz w:val="31"/>
          <w:szCs w:val="31"/>
          <w:bdr w:val="none" w:color="auto" w:sz="0" w:space="0"/>
          <w:shd w:val="clear" w:fill="FFFFFF"/>
        </w:rPr>
        <w:t>140</w:t>
      </w:r>
      <w:r>
        <w:rPr>
          <w:rFonts w:hint="default" w:ascii="仿宋_GB2312" w:eastAsia="仿宋_GB2312" w:cs="仿宋_GB2312"/>
          <w:b w:val="0"/>
          <w:bCs w:val="0"/>
          <w:i w:val="0"/>
          <w:iCs w:val="0"/>
          <w:caps w:val="0"/>
          <w:color w:val="333333"/>
          <w:spacing w:val="0"/>
          <w:sz w:val="31"/>
          <w:szCs w:val="31"/>
          <w:bdr w:val="none" w:color="auto" w:sz="0" w:space="0"/>
          <w:shd w:val="clear" w:fill="FFFFFF"/>
        </w:rPr>
        <w:t>号</w:t>
      </w:r>
    </w:p>
    <w:p w14:paraId="27255471">
      <w:pPr>
        <w:pStyle w:val="3"/>
        <w:keepNext w:val="0"/>
        <w:keepLines w:val="0"/>
        <w:widowControl/>
        <w:suppressLineNumbers w:val="0"/>
        <w:spacing w:before="150" w:beforeAutospacing="0" w:after="150" w:afterAutospacing="0" w:line="480" w:lineRule="atLeast"/>
        <w:ind w:left="0" w:right="0"/>
        <w:jc w:val="center"/>
      </w:pPr>
      <w:r>
        <w:rPr>
          <w:rFonts w:ascii="仿宋" w:hAnsi="仿宋" w:eastAsia="仿宋" w:cs="仿宋"/>
          <w:i w:val="0"/>
          <w:iCs w:val="0"/>
          <w:caps w:val="0"/>
          <w:color w:val="333333"/>
          <w:spacing w:val="45"/>
          <w:sz w:val="31"/>
          <w:szCs w:val="31"/>
          <w:bdr w:val="none" w:color="auto" w:sz="0" w:space="0"/>
          <w:shd w:val="clear" w:fill="FFFFFF"/>
        </w:rPr>
        <w:t> </w:t>
      </w:r>
    </w:p>
    <w:p w14:paraId="71E900F1">
      <w:pPr>
        <w:pStyle w:val="3"/>
        <w:keepNext w:val="0"/>
        <w:keepLines w:val="0"/>
        <w:widowControl/>
        <w:suppressLineNumbers w:val="0"/>
        <w:spacing w:before="150" w:beforeAutospacing="0" w:after="150" w:afterAutospacing="0" w:line="600" w:lineRule="atLeast"/>
        <w:ind w:left="0" w:right="0"/>
        <w:jc w:val="both"/>
      </w:pPr>
      <w:r>
        <w:rPr>
          <w:rFonts w:hint="eastAsia" w:ascii="仿宋" w:hAnsi="仿宋" w:eastAsia="仿宋" w:cs="仿宋"/>
          <w:i w:val="0"/>
          <w:iCs w:val="0"/>
          <w:caps w:val="0"/>
          <w:color w:val="333333"/>
          <w:spacing w:val="0"/>
          <w:sz w:val="31"/>
          <w:szCs w:val="31"/>
          <w:bdr w:val="none" w:color="auto" w:sz="0" w:space="0"/>
          <w:shd w:val="clear" w:fill="FFFFFF"/>
        </w:rPr>
        <w:t>各省、自治区、直辖市和新疆生产建设兵团人力资源社会保障厅（局）、卫生计生委、公务员局，国务院各部委、各直属机构人事（干部）部门：</w:t>
      </w:r>
    </w:p>
    <w:p w14:paraId="34B1D58B">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为进一步提高公务员录用体检工作科学化、规范化水平，人力资源社会保障部、国家卫生计生委和国家公务员局组织医学专家对《公务员录用体检通用标准（试行）》（以下简称《标准》）和《公务员录用体检操作手册（试行）》（以下简称《操作手册》）部分内容进行了修订，现就有关事项通知如下：</w:t>
      </w:r>
    </w:p>
    <w:p w14:paraId="7C663F57">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一、将《标准》第一条修订为：风湿性心脏病、心肌病、冠心病、先天性心脏病等器质性心脏病，不合格。先天性心脏病不需手术者或经手术治愈者，合格。</w:t>
      </w:r>
    </w:p>
    <w:p w14:paraId="59E7AE2B">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遇有下列情况之一的，排除病理性改变，合格：</w:t>
      </w:r>
    </w:p>
    <w:p w14:paraId="01FFEF89">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（一）心脏听诊有杂音；</w:t>
      </w:r>
    </w:p>
    <w:p w14:paraId="44943609">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（二）频发期前收缩；</w:t>
      </w:r>
    </w:p>
    <w:p w14:paraId="725D877B">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（三）心率每分钟小于</w:t>
      </w:r>
      <w:r>
        <w:rPr>
          <w:rFonts w:hint="eastAsia" w:ascii="宋体" w:hAnsi="宋体" w:eastAsia="宋体" w:cs="宋体"/>
          <w:i w:val="0"/>
          <w:iCs w:val="0"/>
          <w:caps w:val="0"/>
          <w:color w:val="333333"/>
          <w:spacing w:val="0"/>
          <w:sz w:val="31"/>
          <w:szCs w:val="31"/>
          <w:bdr w:val="none" w:color="auto" w:sz="0" w:space="0"/>
          <w:shd w:val="clear" w:fill="FFFFFF"/>
        </w:rPr>
        <w:t>50</w:t>
      </w:r>
      <w:r>
        <w:rPr>
          <w:rFonts w:hint="eastAsia" w:ascii="仿宋" w:hAnsi="仿宋" w:eastAsia="仿宋" w:cs="仿宋"/>
          <w:i w:val="0"/>
          <w:iCs w:val="0"/>
          <w:caps w:val="0"/>
          <w:color w:val="333333"/>
          <w:spacing w:val="0"/>
          <w:sz w:val="31"/>
          <w:szCs w:val="31"/>
          <w:bdr w:val="none" w:color="auto" w:sz="0" w:space="0"/>
          <w:shd w:val="clear" w:fill="FFFFFF"/>
        </w:rPr>
        <w:t>次或大于</w:t>
      </w:r>
      <w:r>
        <w:rPr>
          <w:rFonts w:hint="eastAsia" w:ascii="宋体" w:hAnsi="宋体" w:eastAsia="宋体" w:cs="宋体"/>
          <w:i w:val="0"/>
          <w:iCs w:val="0"/>
          <w:caps w:val="0"/>
          <w:color w:val="333333"/>
          <w:spacing w:val="0"/>
          <w:sz w:val="31"/>
          <w:szCs w:val="31"/>
          <w:bdr w:val="none" w:color="auto" w:sz="0" w:space="0"/>
          <w:shd w:val="clear" w:fill="FFFFFF"/>
        </w:rPr>
        <w:t>110</w:t>
      </w:r>
      <w:r>
        <w:rPr>
          <w:rFonts w:hint="eastAsia" w:ascii="仿宋" w:hAnsi="仿宋" w:eastAsia="仿宋" w:cs="仿宋"/>
          <w:i w:val="0"/>
          <w:iCs w:val="0"/>
          <w:caps w:val="0"/>
          <w:color w:val="333333"/>
          <w:spacing w:val="0"/>
          <w:sz w:val="31"/>
          <w:szCs w:val="31"/>
          <w:bdr w:val="none" w:color="auto" w:sz="0" w:space="0"/>
          <w:shd w:val="clear" w:fill="FFFFFF"/>
        </w:rPr>
        <w:t>次；</w:t>
      </w:r>
    </w:p>
    <w:p w14:paraId="01E77F54">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（四）心电图有异常的其他情况。</w:t>
      </w:r>
    </w:p>
    <w:p w14:paraId="00131045">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二、将《标准》第二条修订为：血压在下列范围内，合格：收缩压小于</w:t>
      </w:r>
      <w:r>
        <w:rPr>
          <w:rFonts w:hint="eastAsia" w:ascii="宋体" w:hAnsi="宋体" w:eastAsia="宋体" w:cs="宋体"/>
          <w:i w:val="0"/>
          <w:iCs w:val="0"/>
          <w:caps w:val="0"/>
          <w:color w:val="333333"/>
          <w:spacing w:val="0"/>
          <w:sz w:val="31"/>
          <w:szCs w:val="31"/>
          <w:bdr w:val="none" w:color="auto" w:sz="0" w:space="0"/>
          <w:shd w:val="clear" w:fill="FFFFFF"/>
        </w:rPr>
        <w:t>140mmHg</w:t>
      </w:r>
      <w:r>
        <w:rPr>
          <w:rFonts w:hint="eastAsia" w:ascii="仿宋" w:hAnsi="仿宋" w:eastAsia="仿宋" w:cs="仿宋"/>
          <w:i w:val="0"/>
          <w:iCs w:val="0"/>
          <w:caps w:val="0"/>
          <w:color w:val="333333"/>
          <w:spacing w:val="0"/>
          <w:sz w:val="31"/>
          <w:szCs w:val="31"/>
          <w:bdr w:val="none" w:color="auto" w:sz="0" w:space="0"/>
          <w:shd w:val="clear" w:fill="FFFFFF"/>
        </w:rPr>
        <w:t>；舒张压小于</w:t>
      </w:r>
      <w:r>
        <w:rPr>
          <w:rFonts w:hint="eastAsia" w:ascii="宋体" w:hAnsi="宋体" w:eastAsia="宋体" w:cs="宋体"/>
          <w:i w:val="0"/>
          <w:iCs w:val="0"/>
          <w:caps w:val="0"/>
          <w:color w:val="333333"/>
          <w:spacing w:val="0"/>
          <w:sz w:val="31"/>
          <w:szCs w:val="31"/>
          <w:bdr w:val="none" w:color="auto" w:sz="0" w:space="0"/>
          <w:shd w:val="clear" w:fill="FFFFFF"/>
        </w:rPr>
        <w:t>90mmHg</w:t>
      </w:r>
      <w:r>
        <w:rPr>
          <w:rFonts w:hint="eastAsia" w:ascii="仿宋" w:hAnsi="仿宋" w:eastAsia="仿宋" w:cs="仿宋"/>
          <w:i w:val="0"/>
          <w:iCs w:val="0"/>
          <w:caps w:val="0"/>
          <w:color w:val="333333"/>
          <w:spacing w:val="0"/>
          <w:sz w:val="31"/>
          <w:szCs w:val="31"/>
          <w:bdr w:val="none" w:color="auto" w:sz="0" w:space="0"/>
          <w:shd w:val="clear" w:fill="FFFFFF"/>
        </w:rPr>
        <w:t>。</w:t>
      </w:r>
    </w:p>
    <w:p w14:paraId="4F651704">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三、将《标准》第三条修订为：血液系统疾病，不合格。单纯性缺铁性贫血，血红蛋白男性高于</w:t>
      </w:r>
      <w:r>
        <w:rPr>
          <w:rFonts w:hint="eastAsia" w:ascii="宋体" w:hAnsi="宋体" w:eastAsia="宋体" w:cs="宋体"/>
          <w:i w:val="0"/>
          <w:iCs w:val="0"/>
          <w:caps w:val="0"/>
          <w:color w:val="333333"/>
          <w:spacing w:val="0"/>
          <w:sz w:val="31"/>
          <w:szCs w:val="31"/>
          <w:bdr w:val="none" w:color="auto" w:sz="0" w:space="0"/>
          <w:shd w:val="clear" w:fill="FFFFFF"/>
        </w:rPr>
        <w:t>90g</w:t>
      </w:r>
      <w:r>
        <w:rPr>
          <w:rFonts w:hint="eastAsia" w:ascii="仿宋" w:hAnsi="仿宋" w:eastAsia="仿宋" w:cs="仿宋"/>
          <w:i w:val="0"/>
          <w:iCs w:val="0"/>
          <w:caps w:val="0"/>
          <w:color w:val="333333"/>
          <w:spacing w:val="0"/>
          <w:sz w:val="31"/>
          <w:szCs w:val="31"/>
          <w:bdr w:val="none" w:color="auto" w:sz="0" w:space="0"/>
          <w:shd w:val="clear" w:fill="FFFFFF"/>
        </w:rPr>
        <w:t>／</w:t>
      </w:r>
      <w:r>
        <w:rPr>
          <w:rFonts w:hint="eastAsia" w:ascii="宋体" w:hAnsi="宋体" w:eastAsia="宋体" w:cs="宋体"/>
          <w:i w:val="0"/>
          <w:iCs w:val="0"/>
          <w:caps w:val="0"/>
          <w:color w:val="333333"/>
          <w:spacing w:val="0"/>
          <w:sz w:val="31"/>
          <w:szCs w:val="31"/>
          <w:bdr w:val="none" w:color="auto" w:sz="0" w:space="0"/>
          <w:shd w:val="clear" w:fill="FFFFFF"/>
        </w:rPr>
        <w:t>L</w:t>
      </w:r>
      <w:r>
        <w:rPr>
          <w:rFonts w:hint="eastAsia" w:ascii="仿宋" w:hAnsi="仿宋" w:eastAsia="仿宋" w:cs="仿宋"/>
          <w:i w:val="0"/>
          <w:iCs w:val="0"/>
          <w:caps w:val="0"/>
          <w:color w:val="333333"/>
          <w:spacing w:val="0"/>
          <w:sz w:val="31"/>
          <w:szCs w:val="31"/>
          <w:bdr w:val="none" w:color="auto" w:sz="0" w:space="0"/>
          <w:shd w:val="clear" w:fill="FFFFFF"/>
        </w:rPr>
        <w:t>、女性高于</w:t>
      </w:r>
      <w:r>
        <w:rPr>
          <w:rFonts w:hint="eastAsia" w:ascii="宋体" w:hAnsi="宋体" w:eastAsia="宋体" w:cs="宋体"/>
          <w:i w:val="0"/>
          <w:iCs w:val="0"/>
          <w:caps w:val="0"/>
          <w:color w:val="333333"/>
          <w:spacing w:val="0"/>
          <w:sz w:val="31"/>
          <w:szCs w:val="31"/>
          <w:bdr w:val="none" w:color="auto" w:sz="0" w:space="0"/>
          <w:shd w:val="clear" w:fill="FFFFFF"/>
        </w:rPr>
        <w:t>80g</w:t>
      </w:r>
      <w:r>
        <w:rPr>
          <w:rFonts w:hint="eastAsia" w:ascii="仿宋" w:hAnsi="仿宋" w:eastAsia="仿宋" w:cs="仿宋"/>
          <w:i w:val="0"/>
          <w:iCs w:val="0"/>
          <w:caps w:val="0"/>
          <w:color w:val="333333"/>
          <w:spacing w:val="0"/>
          <w:sz w:val="31"/>
          <w:szCs w:val="31"/>
          <w:bdr w:val="none" w:color="auto" w:sz="0" w:space="0"/>
          <w:shd w:val="clear" w:fill="FFFFFF"/>
        </w:rPr>
        <w:t>／</w:t>
      </w:r>
      <w:r>
        <w:rPr>
          <w:rFonts w:hint="eastAsia" w:ascii="宋体" w:hAnsi="宋体" w:eastAsia="宋体" w:cs="宋体"/>
          <w:i w:val="0"/>
          <w:iCs w:val="0"/>
          <w:caps w:val="0"/>
          <w:color w:val="333333"/>
          <w:spacing w:val="0"/>
          <w:sz w:val="31"/>
          <w:szCs w:val="31"/>
          <w:bdr w:val="none" w:color="auto" w:sz="0" w:space="0"/>
          <w:shd w:val="clear" w:fill="FFFFFF"/>
        </w:rPr>
        <w:t>L</w:t>
      </w:r>
      <w:r>
        <w:rPr>
          <w:rFonts w:hint="eastAsia" w:ascii="仿宋" w:hAnsi="仿宋" w:eastAsia="仿宋" w:cs="仿宋"/>
          <w:i w:val="0"/>
          <w:iCs w:val="0"/>
          <w:caps w:val="0"/>
          <w:color w:val="333333"/>
          <w:spacing w:val="0"/>
          <w:sz w:val="31"/>
          <w:szCs w:val="31"/>
          <w:bdr w:val="none" w:color="auto" w:sz="0" w:space="0"/>
          <w:shd w:val="clear" w:fill="FFFFFF"/>
        </w:rPr>
        <w:t>，合格。</w:t>
      </w:r>
    </w:p>
    <w:p w14:paraId="656006DA">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四、将《标准》第六条修订为：慢性胰腺炎、溃疡性结肠炎、克罗恩病等严重慢性消化系统疾病，不合格。胃次全切除术后无严重并发症者，合格。</w:t>
      </w:r>
    </w:p>
    <w:p w14:paraId="44A0E857">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五、将《标准》第七条修订为：各种急慢性肝炎及肝硬化，不合格。</w:t>
      </w:r>
    </w:p>
    <w:p w14:paraId="46F52217">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六、将《标准》第八条修订为：恶性肿瘤，不合格。</w:t>
      </w:r>
    </w:p>
    <w:p w14:paraId="181A6E81">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七、将《标准》第九条修订为：肾炎、慢性肾盂肾炎、多囊肾、肾功能不全，不合格。</w:t>
      </w:r>
    </w:p>
    <w:p w14:paraId="7BC2BAD9">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八、将《标准》第十九条修订为：双眼矫正视力均低于</w:t>
      </w:r>
      <w:r>
        <w:rPr>
          <w:rFonts w:hint="eastAsia" w:ascii="宋体" w:hAnsi="宋体" w:eastAsia="宋体" w:cs="宋体"/>
          <w:i w:val="0"/>
          <w:iCs w:val="0"/>
          <w:caps w:val="0"/>
          <w:color w:val="333333"/>
          <w:spacing w:val="0"/>
          <w:sz w:val="31"/>
          <w:szCs w:val="31"/>
          <w:bdr w:val="none" w:color="auto" w:sz="0" w:space="0"/>
          <w:shd w:val="clear" w:fill="FFFFFF"/>
        </w:rPr>
        <w:t>4.8</w:t>
      </w:r>
      <w:r>
        <w:rPr>
          <w:rFonts w:hint="eastAsia" w:ascii="仿宋" w:hAnsi="仿宋" w:eastAsia="仿宋" w:cs="仿宋"/>
          <w:i w:val="0"/>
          <w:iCs w:val="0"/>
          <w:caps w:val="0"/>
          <w:color w:val="333333"/>
          <w:spacing w:val="0"/>
          <w:sz w:val="31"/>
          <w:szCs w:val="31"/>
          <w:bdr w:val="none" w:color="auto" w:sz="0" w:space="0"/>
          <w:shd w:val="clear" w:fill="FFFFFF"/>
        </w:rPr>
        <w:t>（小数视力</w:t>
      </w:r>
      <w:r>
        <w:rPr>
          <w:rFonts w:hint="eastAsia" w:ascii="宋体" w:hAnsi="宋体" w:eastAsia="宋体" w:cs="宋体"/>
          <w:i w:val="0"/>
          <w:iCs w:val="0"/>
          <w:caps w:val="0"/>
          <w:color w:val="333333"/>
          <w:spacing w:val="0"/>
          <w:sz w:val="31"/>
          <w:szCs w:val="31"/>
          <w:bdr w:val="none" w:color="auto" w:sz="0" w:space="0"/>
          <w:shd w:val="clear" w:fill="FFFFFF"/>
        </w:rPr>
        <w:t>0.6</w:t>
      </w:r>
      <w:r>
        <w:rPr>
          <w:rFonts w:hint="eastAsia" w:ascii="仿宋" w:hAnsi="仿宋" w:eastAsia="仿宋" w:cs="仿宋"/>
          <w:i w:val="0"/>
          <w:iCs w:val="0"/>
          <w:caps w:val="0"/>
          <w:color w:val="333333"/>
          <w:spacing w:val="0"/>
          <w:sz w:val="31"/>
          <w:szCs w:val="31"/>
          <w:bdr w:val="none" w:color="auto" w:sz="0" w:space="0"/>
          <w:shd w:val="clear" w:fill="FFFFFF"/>
        </w:rPr>
        <w:t>），一眼失明另一眼矫正视力低于</w:t>
      </w:r>
      <w:r>
        <w:rPr>
          <w:rFonts w:hint="eastAsia" w:ascii="宋体" w:hAnsi="宋体" w:eastAsia="宋体" w:cs="宋体"/>
          <w:i w:val="0"/>
          <w:iCs w:val="0"/>
          <w:caps w:val="0"/>
          <w:color w:val="333333"/>
          <w:spacing w:val="0"/>
          <w:sz w:val="31"/>
          <w:szCs w:val="31"/>
          <w:bdr w:val="none" w:color="auto" w:sz="0" w:space="0"/>
          <w:shd w:val="clear" w:fill="FFFFFF"/>
        </w:rPr>
        <w:t>4.9</w:t>
      </w:r>
      <w:r>
        <w:rPr>
          <w:rFonts w:hint="eastAsia" w:ascii="仿宋" w:hAnsi="仿宋" w:eastAsia="仿宋" w:cs="仿宋"/>
          <w:i w:val="0"/>
          <w:iCs w:val="0"/>
          <w:caps w:val="0"/>
          <w:color w:val="333333"/>
          <w:spacing w:val="0"/>
          <w:sz w:val="31"/>
          <w:szCs w:val="31"/>
          <w:bdr w:val="none" w:color="auto" w:sz="0" w:space="0"/>
          <w:shd w:val="clear" w:fill="FFFFFF"/>
        </w:rPr>
        <w:t>（小数视力</w:t>
      </w:r>
      <w:r>
        <w:rPr>
          <w:rFonts w:hint="eastAsia" w:ascii="宋体" w:hAnsi="宋体" w:eastAsia="宋体" w:cs="宋体"/>
          <w:i w:val="0"/>
          <w:iCs w:val="0"/>
          <w:caps w:val="0"/>
          <w:color w:val="333333"/>
          <w:spacing w:val="0"/>
          <w:sz w:val="31"/>
          <w:szCs w:val="31"/>
          <w:bdr w:val="none" w:color="auto" w:sz="0" w:space="0"/>
          <w:shd w:val="clear" w:fill="FFFFFF"/>
        </w:rPr>
        <w:t>0.8</w:t>
      </w:r>
      <w:r>
        <w:rPr>
          <w:rFonts w:hint="eastAsia" w:ascii="仿宋" w:hAnsi="仿宋" w:eastAsia="仿宋" w:cs="仿宋"/>
          <w:i w:val="0"/>
          <w:iCs w:val="0"/>
          <w:caps w:val="0"/>
          <w:color w:val="333333"/>
          <w:spacing w:val="0"/>
          <w:sz w:val="31"/>
          <w:szCs w:val="31"/>
          <w:bdr w:val="none" w:color="auto" w:sz="0" w:space="0"/>
          <w:shd w:val="clear" w:fill="FFFFFF"/>
        </w:rPr>
        <w:t>），有明显视功能损害眼病者，不合格。</w:t>
      </w:r>
    </w:p>
    <w:p w14:paraId="48499C73">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九、将《标准》第二十条修订为：双耳均有听力障碍，在使用人工听觉装置情况下，双耳在</w:t>
      </w:r>
      <w:r>
        <w:rPr>
          <w:rFonts w:hint="eastAsia" w:ascii="宋体" w:hAnsi="宋体" w:eastAsia="宋体" w:cs="宋体"/>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米以内耳语仍听不见者，不合格。</w:t>
      </w:r>
    </w:p>
    <w:p w14:paraId="35F06B49">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十、《操作手册》根据《标准》上述条文修订情况作了相应修订。</w:t>
      </w:r>
    </w:p>
    <w:p w14:paraId="3632C841">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本通知自</w:t>
      </w:r>
      <w:r>
        <w:rPr>
          <w:rFonts w:hint="eastAsia" w:ascii="宋体" w:hAnsi="宋体" w:eastAsia="宋体" w:cs="宋体"/>
          <w:i w:val="0"/>
          <w:iCs w:val="0"/>
          <w:caps w:val="0"/>
          <w:color w:val="333333"/>
          <w:spacing w:val="0"/>
          <w:sz w:val="31"/>
          <w:szCs w:val="31"/>
          <w:bdr w:val="none" w:color="auto" w:sz="0" w:space="0"/>
          <w:shd w:val="clear" w:fill="FFFFFF"/>
        </w:rPr>
        <w:t>2017</w:t>
      </w:r>
      <w:r>
        <w:rPr>
          <w:rFonts w:hint="eastAsia" w:ascii="仿宋" w:hAnsi="仿宋" w:eastAsia="仿宋" w:cs="仿宋"/>
          <w:i w:val="0"/>
          <w:iCs w:val="0"/>
          <w:caps w:val="0"/>
          <w:color w:val="333333"/>
          <w:spacing w:val="0"/>
          <w:sz w:val="31"/>
          <w:szCs w:val="31"/>
          <w:bdr w:val="none" w:color="auto" w:sz="0" w:space="0"/>
          <w:shd w:val="clear" w:fill="FFFFFF"/>
        </w:rPr>
        <w:t>年</w:t>
      </w:r>
      <w:r>
        <w:rPr>
          <w:rFonts w:hint="eastAsia" w:ascii="宋体" w:hAnsi="宋体" w:eastAsia="宋体" w:cs="宋体"/>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月</w:t>
      </w:r>
      <w:r>
        <w:rPr>
          <w:rFonts w:hint="eastAsia" w:ascii="宋体" w:hAnsi="宋体" w:eastAsia="宋体" w:cs="宋体"/>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日起实施。各地各部门要认真执行修订后的《标准》和《操作手册》，切实做好公务员录用体检工作。在具体工作中，遇有问题，请及时反馈中央公务员主管部门和卫生（卫生计生）行政部门。</w:t>
      </w:r>
    </w:p>
    <w:p w14:paraId="6BF343B4">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 </w:t>
      </w:r>
    </w:p>
    <w:p w14:paraId="73E3C3FC">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附件：公务员录用体检通用标准（试行）</w:t>
      </w:r>
    </w:p>
    <w:p w14:paraId="55EDB8F8">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 </w:t>
      </w:r>
    </w:p>
    <w:p w14:paraId="4F270B3A">
      <w:pPr>
        <w:pStyle w:val="3"/>
        <w:keepNext w:val="0"/>
        <w:keepLines w:val="0"/>
        <w:widowControl/>
        <w:suppressLineNumbers w:val="0"/>
        <w:spacing w:before="150" w:beforeAutospacing="0" w:after="150" w:afterAutospacing="0" w:line="600" w:lineRule="atLeast"/>
        <w:ind w:left="0" w:right="0" w:firstLine="645"/>
      </w:pPr>
      <w:r>
        <w:rPr>
          <w:rFonts w:hint="eastAsia" w:ascii="仿宋" w:hAnsi="仿宋" w:eastAsia="仿宋" w:cs="仿宋"/>
          <w:i w:val="0"/>
          <w:iCs w:val="0"/>
          <w:caps w:val="0"/>
          <w:color w:val="333333"/>
          <w:spacing w:val="0"/>
          <w:sz w:val="31"/>
          <w:szCs w:val="31"/>
          <w:bdr w:val="none" w:color="auto" w:sz="0" w:space="0"/>
          <w:shd w:val="clear" w:fill="FFFFFF"/>
        </w:rPr>
        <w:t>  </w:t>
      </w:r>
    </w:p>
    <w:p w14:paraId="3E96A4E7">
      <w:pPr>
        <w:pStyle w:val="3"/>
        <w:keepNext w:val="0"/>
        <w:keepLines w:val="0"/>
        <w:widowControl/>
        <w:suppressLineNumbers w:val="0"/>
        <w:spacing w:before="150" w:beforeAutospacing="0" w:after="150" w:afterAutospacing="0" w:line="600" w:lineRule="atLeast"/>
        <w:ind w:left="0" w:right="0" w:firstLine="645"/>
        <w:jc w:val="center"/>
      </w:pPr>
      <w:r>
        <w:rPr>
          <w:rFonts w:hint="eastAsia" w:ascii="仿宋" w:hAnsi="仿宋" w:eastAsia="仿宋" w:cs="仿宋"/>
          <w:i w:val="0"/>
          <w:iCs w:val="0"/>
          <w:caps w:val="0"/>
          <w:color w:val="333333"/>
          <w:spacing w:val="0"/>
          <w:sz w:val="31"/>
          <w:szCs w:val="31"/>
          <w:bdr w:val="none" w:color="auto" w:sz="0" w:space="0"/>
          <w:shd w:val="clear" w:fill="FFFFFF"/>
        </w:rPr>
        <w:t>人力资源社会保障部</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国家卫生计生委</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国家公务员局</w:t>
      </w:r>
    </w:p>
    <w:p w14:paraId="524886C5">
      <w:pPr>
        <w:pStyle w:val="3"/>
        <w:keepNext w:val="0"/>
        <w:keepLines w:val="0"/>
        <w:widowControl/>
        <w:suppressLineNumbers w:val="0"/>
        <w:spacing w:before="150" w:beforeAutospacing="0" w:after="150" w:afterAutospacing="0" w:line="600" w:lineRule="atLeast"/>
        <w:ind w:left="0" w:right="0" w:firstLine="645"/>
        <w:jc w:val="center"/>
      </w:pPr>
      <w:r>
        <w:rPr>
          <w:rFonts w:hint="eastAsia" w:ascii="仿宋" w:hAnsi="仿宋" w:eastAsia="仿宋" w:cs="仿宋"/>
          <w:i w:val="0"/>
          <w:iCs w:val="0"/>
          <w:caps w:val="0"/>
          <w:color w:val="333333"/>
          <w:spacing w:val="0"/>
          <w:sz w:val="31"/>
          <w:szCs w:val="31"/>
          <w:bdr w:val="none" w:color="auto" w:sz="0" w:space="0"/>
          <w:shd w:val="clear" w:fill="FFFFFF"/>
        </w:rPr>
        <w:t> </w:t>
      </w:r>
    </w:p>
    <w:p w14:paraId="50DB0780">
      <w:pPr>
        <w:pStyle w:val="3"/>
        <w:keepNext w:val="0"/>
        <w:keepLines w:val="0"/>
        <w:widowControl/>
        <w:suppressLineNumbers w:val="0"/>
        <w:spacing w:before="150" w:beforeAutospacing="0" w:after="150" w:afterAutospacing="0" w:line="600" w:lineRule="atLeast"/>
        <w:ind w:left="0" w:right="0" w:firstLine="3045"/>
        <w:jc w:val="center"/>
      </w:pPr>
      <w:r>
        <w:rPr>
          <w:rFonts w:hint="eastAsia" w:ascii="仿宋" w:hAnsi="仿宋" w:eastAsia="仿宋" w:cs="仿宋"/>
          <w:i w:val="0"/>
          <w:iCs w:val="0"/>
          <w:caps w:val="0"/>
          <w:color w:val="333333"/>
          <w:spacing w:val="0"/>
          <w:sz w:val="31"/>
          <w:szCs w:val="31"/>
          <w:bdr w:val="none" w:color="auto" w:sz="0" w:space="0"/>
          <w:shd w:val="clear" w:fill="FFFFFF"/>
        </w:rPr>
        <w:t>        2016年</w:t>
      </w:r>
      <w:r>
        <w:rPr>
          <w:rFonts w:hint="eastAsia" w:ascii="宋体" w:hAnsi="宋体" w:eastAsia="宋体" w:cs="宋体"/>
          <w:i w:val="0"/>
          <w:iCs w:val="0"/>
          <w:caps w:val="0"/>
          <w:color w:val="333333"/>
          <w:spacing w:val="0"/>
          <w:sz w:val="31"/>
          <w:szCs w:val="31"/>
          <w:bdr w:val="none" w:color="auto" w:sz="0" w:space="0"/>
          <w:shd w:val="clear" w:fill="FFFFFF"/>
        </w:rPr>
        <w:t>12</w:t>
      </w:r>
      <w:r>
        <w:rPr>
          <w:rFonts w:hint="eastAsia" w:ascii="仿宋" w:hAnsi="仿宋" w:eastAsia="仿宋" w:cs="仿宋"/>
          <w:i w:val="0"/>
          <w:iCs w:val="0"/>
          <w:caps w:val="0"/>
          <w:color w:val="333333"/>
          <w:spacing w:val="0"/>
          <w:sz w:val="31"/>
          <w:szCs w:val="31"/>
          <w:bdr w:val="none" w:color="auto" w:sz="0" w:space="0"/>
          <w:shd w:val="clear" w:fill="FFFFFF"/>
        </w:rPr>
        <w:t>月</w:t>
      </w:r>
      <w:r>
        <w:rPr>
          <w:rFonts w:hint="eastAsia" w:ascii="宋体" w:hAnsi="宋体" w:eastAsia="宋体" w:cs="宋体"/>
          <w:i w:val="0"/>
          <w:iCs w:val="0"/>
          <w:caps w:val="0"/>
          <w:color w:val="333333"/>
          <w:spacing w:val="0"/>
          <w:sz w:val="31"/>
          <w:szCs w:val="31"/>
          <w:bdr w:val="none" w:color="auto" w:sz="0" w:space="0"/>
          <w:shd w:val="clear" w:fill="FFFFFF"/>
        </w:rPr>
        <w:t>30</w:t>
      </w:r>
      <w:r>
        <w:rPr>
          <w:rFonts w:hint="eastAsia" w:ascii="仿宋" w:hAnsi="仿宋" w:eastAsia="仿宋" w:cs="仿宋"/>
          <w:i w:val="0"/>
          <w:iCs w:val="0"/>
          <w:caps w:val="0"/>
          <w:color w:val="333333"/>
          <w:spacing w:val="0"/>
          <w:sz w:val="31"/>
          <w:szCs w:val="31"/>
          <w:bdr w:val="none" w:color="auto" w:sz="0" w:space="0"/>
          <w:shd w:val="clear" w:fill="FFFFFF"/>
        </w:rPr>
        <w:t>日</w:t>
      </w:r>
    </w:p>
    <w:p w14:paraId="064C0AD6">
      <w:pPr>
        <w:pStyle w:val="3"/>
        <w:keepNext w:val="0"/>
        <w:keepLines w:val="0"/>
        <w:widowControl/>
        <w:suppressLineNumbers w:val="0"/>
        <w:spacing w:before="150" w:beforeAutospacing="0" w:after="150" w:afterAutospacing="0" w:line="600" w:lineRule="atLeast"/>
        <w:ind w:left="0" w:right="0" w:firstLine="3045"/>
      </w:pPr>
      <w:r>
        <w:rPr>
          <w:rFonts w:hint="eastAsia" w:ascii="宋体" w:hAnsi="宋体" w:eastAsia="宋体" w:cs="宋体"/>
          <w:i w:val="0"/>
          <w:iCs w:val="0"/>
          <w:caps w:val="0"/>
          <w:color w:val="333333"/>
          <w:spacing w:val="0"/>
          <w:sz w:val="21"/>
          <w:szCs w:val="21"/>
          <w:bdr w:val="none" w:color="auto" w:sz="0" w:space="0"/>
          <w:shd w:val="clear" w:fill="FFFFFF"/>
        </w:rPr>
        <w:t> </w:t>
      </w:r>
    </w:p>
    <w:p w14:paraId="25B5ED39">
      <w:pPr>
        <w:pStyle w:val="3"/>
        <w:keepNext w:val="0"/>
        <w:keepLines w:val="0"/>
        <w:widowControl/>
        <w:suppressLineNumbers w:val="0"/>
        <w:spacing w:before="150" w:beforeAutospacing="0" w:after="150" w:afterAutospacing="0" w:line="600" w:lineRule="atLeast"/>
        <w:ind w:left="0" w:right="0" w:firstLine="3045"/>
      </w:pPr>
      <w:r>
        <w:rPr>
          <w:rFonts w:hint="eastAsia" w:ascii="宋体" w:hAnsi="宋体" w:eastAsia="宋体" w:cs="宋体"/>
          <w:i w:val="0"/>
          <w:iCs w:val="0"/>
          <w:caps w:val="0"/>
          <w:color w:val="333333"/>
          <w:spacing w:val="0"/>
          <w:sz w:val="21"/>
          <w:szCs w:val="21"/>
          <w:bdr w:val="none" w:color="auto" w:sz="0" w:space="0"/>
          <w:shd w:val="clear" w:fill="FFFFFF"/>
        </w:rPr>
        <w:t> </w:t>
      </w:r>
    </w:p>
    <w:p w14:paraId="3CDE5913">
      <w:pPr>
        <w:pStyle w:val="3"/>
        <w:keepNext w:val="0"/>
        <w:keepLines w:val="0"/>
        <w:widowControl/>
        <w:suppressLineNumbers w:val="0"/>
        <w:spacing w:before="150" w:beforeAutospacing="0" w:after="150" w:afterAutospacing="0" w:line="600" w:lineRule="atLeast"/>
        <w:ind w:left="0" w:right="0" w:firstLine="300"/>
        <w:jc w:val="center"/>
      </w:pPr>
      <w:r>
        <w:rPr>
          <w:rStyle w:val="6"/>
          <w:rFonts w:hint="eastAsia" w:ascii="宋体" w:hAnsi="宋体" w:eastAsia="宋体" w:cs="宋体"/>
          <w:i w:val="0"/>
          <w:iCs w:val="0"/>
          <w:caps w:val="0"/>
          <w:color w:val="333333"/>
          <w:spacing w:val="0"/>
          <w:sz w:val="43"/>
          <w:szCs w:val="43"/>
          <w:bdr w:val="none" w:color="auto" w:sz="0" w:space="0"/>
          <w:shd w:val="clear" w:fill="FFFFFF"/>
        </w:rPr>
        <w:t>公务员录用体检通用标准（试行）</w:t>
      </w:r>
    </w:p>
    <w:p w14:paraId="3D8648A9">
      <w:pPr>
        <w:pStyle w:val="3"/>
        <w:keepNext w:val="0"/>
        <w:keepLines w:val="0"/>
        <w:widowControl/>
        <w:suppressLineNumbers w:val="0"/>
        <w:spacing w:before="150" w:beforeAutospacing="0" w:after="150" w:afterAutospacing="0" w:line="600" w:lineRule="atLeast"/>
        <w:ind w:left="0" w:right="0" w:firstLine="645"/>
      </w:pPr>
      <w:r>
        <w:rPr>
          <w:rFonts w:hint="default" w:ascii="仿宋_GB2312" w:hAnsi="微软雅黑" w:eastAsia="仿宋_GB2312" w:cs="仿宋_GB2312"/>
          <w:i w:val="0"/>
          <w:iCs w:val="0"/>
          <w:caps w:val="0"/>
          <w:color w:val="333333"/>
          <w:spacing w:val="0"/>
          <w:sz w:val="31"/>
          <w:szCs w:val="31"/>
          <w:bdr w:val="none" w:color="auto" w:sz="0" w:space="0"/>
          <w:shd w:val="clear" w:fill="FFFFFF"/>
        </w:rPr>
        <w:t> </w:t>
      </w:r>
    </w:p>
    <w:p w14:paraId="2369C37C">
      <w:pPr>
        <w:pStyle w:val="3"/>
        <w:keepNext w:val="0"/>
        <w:keepLines w:val="0"/>
        <w:widowControl/>
        <w:suppressLineNumbers w:val="0"/>
        <w:spacing w:before="150" w:beforeAutospacing="0" w:after="150" w:afterAutospacing="0" w:line="600" w:lineRule="atLeast"/>
        <w:ind w:left="0" w:right="0" w:firstLine="645"/>
        <w:jc w:val="both"/>
      </w:pPr>
      <w:r>
        <w:rPr>
          <w:rFonts w:ascii="黑体" w:hAnsi="宋体" w:eastAsia="黑体" w:cs="黑体"/>
          <w:i w:val="0"/>
          <w:iCs w:val="0"/>
          <w:caps w:val="0"/>
          <w:color w:val="333333"/>
          <w:spacing w:val="0"/>
          <w:sz w:val="31"/>
          <w:szCs w:val="31"/>
          <w:bdr w:val="none" w:color="auto" w:sz="0" w:space="0"/>
          <w:shd w:val="clear" w:fill="FFFFFF"/>
        </w:rPr>
        <w:t>第一条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风湿性心脏病、心肌病、冠心病、先天性心脏病等器质性心脏病，不合格。先天性心脏病不需手术者或经手术治愈者，合格。</w:t>
      </w:r>
    </w:p>
    <w:p w14:paraId="39861118">
      <w:pPr>
        <w:pStyle w:val="3"/>
        <w:keepNext w:val="0"/>
        <w:keepLines w:val="0"/>
        <w:widowControl/>
        <w:suppressLineNumbers w:val="0"/>
        <w:spacing w:before="150" w:beforeAutospacing="0" w:after="150" w:afterAutospacing="0" w:line="600" w:lineRule="atLeast"/>
        <w:ind w:left="0" w:right="0" w:firstLine="645"/>
      </w:pPr>
      <w:r>
        <w:rPr>
          <w:rFonts w:hint="eastAsia" w:ascii="仿宋" w:hAnsi="仿宋" w:eastAsia="仿宋" w:cs="仿宋"/>
          <w:i w:val="0"/>
          <w:iCs w:val="0"/>
          <w:caps w:val="0"/>
          <w:color w:val="333333"/>
          <w:spacing w:val="0"/>
          <w:sz w:val="31"/>
          <w:szCs w:val="31"/>
          <w:bdr w:val="none" w:color="auto" w:sz="0" w:space="0"/>
          <w:shd w:val="clear" w:fill="FFFFFF"/>
        </w:rPr>
        <w:t>遇有下列情况之一的，排除病理性改变，合格：</w:t>
      </w:r>
    </w:p>
    <w:p w14:paraId="0828DE15">
      <w:pPr>
        <w:pStyle w:val="3"/>
        <w:keepNext w:val="0"/>
        <w:keepLines w:val="0"/>
        <w:widowControl/>
        <w:suppressLineNumbers w:val="0"/>
        <w:spacing w:before="150" w:beforeAutospacing="0" w:after="150" w:afterAutospacing="0" w:line="600" w:lineRule="atLeast"/>
        <w:ind w:left="0" w:right="0" w:firstLine="645"/>
      </w:pPr>
      <w:r>
        <w:rPr>
          <w:rFonts w:hint="eastAsia" w:ascii="仿宋" w:hAnsi="仿宋" w:eastAsia="仿宋" w:cs="仿宋"/>
          <w:i w:val="0"/>
          <w:iCs w:val="0"/>
          <w:caps w:val="0"/>
          <w:color w:val="333333"/>
          <w:spacing w:val="0"/>
          <w:sz w:val="31"/>
          <w:szCs w:val="31"/>
          <w:bdr w:val="none" w:color="auto" w:sz="0" w:space="0"/>
          <w:shd w:val="clear" w:fill="FFFFFF"/>
        </w:rPr>
        <w:t>（一）心脏听诊有杂音；</w:t>
      </w:r>
    </w:p>
    <w:p w14:paraId="4E1F8A76">
      <w:pPr>
        <w:pStyle w:val="3"/>
        <w:keepNext w:val="0"/>
        <w:keepLines w:val="0"/>
        <w:widowControl/>
        <w:suppressLineNumbers w:val="0"/>
        <w:spacing w:before="150" w:beforeAutospacing="0" w:after="150" w:afterAutospacing="0" w:line="600" w:lineRule="atLeast"/>
        <w:ind w:left="0" w:right="0" w:firstLine="645"/>
      </w:pPr>
      <w:r>
        <w:rPr>
          <w:rFonts w:hint="eastAsia" w:ascii="仿宋" w:hAnsi="仿宋" w:eastAsia="仿宋" w:cs="仿宋"/>
          <w:i w:val="0"/>
          <w:iCs w:val="0"/>
          <w:caps w:val="0"/>
          <w:color w:val="333333"/>
          <w:spacing w:val="0"/>
          <w:sz w:val="31"/>
          <w:szCs w:val="31"/>
          <w:bdr w:val="none" w:color="auto" w:sz="0" w:space="0"/>
          <w:shd w:val="clear" w:fill="FFFFFF"/>
        </w:rPr>
        <w:t>（二）频发期前收缩；</w:t>
      </w:r>
    </w:p>
    <w:p w14:paraId="1EAF3E02">
      <w:pPr>
        <w:pStyle w:val="3"/>
        <w:keepNext w:val="0"/>
        <w:keepLines w:val="0"/>
        <w:widowControl/>
        <w:suppressLineNumbers w:val="0"/>
        <w:spacing w:before="150" w:beforeAutospacing="0" w:after="150" w:afterAutospacing="0" w:line="600" w:lineRule="atLeast"/>
        <w:ind w:left="0" w:right="0" w:firstLine="645"/>
      </w:pPr>
      <w:r>
        <w:rPr>
          <w:rFonts w:hint="eastAsia" w:ascii="仿宋" w:hAnsi="仿宋" w:eastAsia="仿宋" w:cs="仿宋"/>
          <w:i w:val="0"/>
          <w:iCs w:val="0"/>
          <w:caps w:val="0"/>
          <w:color w:val="333333"/>
          <w:spacing w:val="0"/>
          <w:sz w:val="31"/>
          <w:szCs w:val="31"/>
          <w:bdr w:val="none" w:color="auto" w:sz="0" w:space="0"/>
          <w:shd w:val="clear" w:fill="FFFFFF"/>
        </w:rPr>
        <w:t>（三）心率每分钟小于50次或大于110次；</w:t>
      </w:r>
    </w:p>
    <w:p w14:paraId="2DCBBB8D">
      <w:pPr>
        <w:pStyle w:val="3"/>
        <w:keepNext w:val="0"/>
        <w:keepLines w:val="0"/>
        <w:widowControl/>
        <w:suppressLineNumbers w:val="0"/>
        <w:spacing w:before="150" w:beforeAutospacing="0" w:after="150" w:afterAutospacing="0" w:line="600" w:lineRule="atLeast"/>
        <w:ind w:left="0" w:right="0" w:firstLine="645"/>
      </w:pPr>
      <w:r>
        <w:rPr>
          <w:rFonts w:hint="eastAsia" w:ascii="仿宋" w:hAnsi="仿宋" w:eastAsia="仿宋" w:cs="仿宋"/>
          <w:i w:val="0"/>
          <w:iCs w:val="0"/>
          <w:caps w:val="0"/>
          <w:color w:val="333333"/>
          <w:spacing w:val="0"/>
          <w:sz w:val="31"/>
          <w:szCs w:val="31"/>
          <w:bdr w:val="none" w:color="auto" w:sz="0" w:space="0"/>
          <w:shd w:val="clear" w:fill="FFFFFF"/>
        </w:rPr>
        <w:t>（四）心电图有异常的其他情况。</w:t>
      </w:r>
    </w:p>
    <w:p w14:paraId="78150B67">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血压在下列范围内，合格：收缩压小于140mmHg；舒张压小于90mmHg。</w:t>
      </w:r>
    </w:p>
    <w:p w14:paraId="07C30F6B">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第三条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血液系统疾病，不合格。单纯性缺铁性贫血，血红蛋白男性高于90g／L、女性高于80g／L，合格。</w:t>
      </w:r>
    </w:p>
    <w:p w14:paraId="38F8F97C">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第四条</w:t>
      </w: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结核病不合格。但下列情况合格：</w:t>
      </w:r>
    </w:p>
    <w:p w14:paraId="04E595AC">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（一）原发性肺结核、继发性肺结核、结核性胸膜炎，临床治愈后稳定1年无变化者；</w:t>
      </w:r>
    </w:p>
    <w:p w14:paraId="50B9F103">
      <w:pPr>
        <w:pStyle w:val="3"/>
        <w:keepNext w:val="0"/>
        <w:keepLines w:val="0"/>
        <w:widowControl/>
        <w:suppressLineNumbers w:val="0"/>
        <w:spacing w:before="150" w:beforeAutospacing="0" w:after="150" w:afterAutospacing="0" w:line="600" w:lineRule="atLeast"/>
        <w:ind w:left="0" w:right="0" w:firstLine="645"/>
        <w:jc w:val="both"/>
      </w:pPr>
      <w:r>
        <w:rPr>
          <w:rFonts w:hint="eastAsia" w:ascii="仿宋" w:hAnsi="仿宋" w:eastAsia="仿宋" w:cs="仿宋"/>
          <w:i w:val="0"/>
          <w:iCs w:val="0"/>
          <w:caps w:val="0"/>
          <w:color w:val="333333"/>
          <w:spacing w:val="0"/>
          <w:sz w:val="31"/>
          <w:szCs w:val="31"/>
          <w:bdr w:val="none" w:color="auto" w:sz="0" w:space="0"/>
          <w:shd w:val="clear" w:fill="FFFFFF"/>
        </w:rPr>
        <w:t>（二）肺外结核病：肾结核、骨结核、腹膜结核、淋巴结核等，临床治愈后2年无复发，经专科医院检查无变化者。</w:t>
      </w:r>
    </w:p>
    <w:p w14:paraId="5B2073FB">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第五条</w:t>
      </w: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慢性支气管炎伴阻塞性肺气肿、支气管扩张、支气管哮喘，不合格。</w:t>
      </w:r>
    </w:p>
    <w:p w14:paraId="74048FD0">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第六条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慢性胰腺炎、溃疡性结肠炎、克罗恩病等严重慢性消化系统疾病，不合格。胃次全切除术后无严重并发症者，合格。</w:t>
      </w:r>
    </w:p>
    <w:p w14:paraId="3A485693">
      <w:pPr>
        <w:pStyle w:val="3"/>
        <w:keepNext w:val="0"/>
        <w:keepLines w:val="0"/>
        <w:widowControl/>
        <w:suppressLineNumbers w:val="0"/>
        <w:spacing w:before="150" w:beforeAutospacing="0" w:after="150" w:afterAutospacing="0" w:line="600" w:lineRule="atLeast"/>
        <w:ind w:left="0" w:right="0" w:firstLine="645"/>
      </w:pPr>
      <w:r>
        <w:rPr>
          <w:rFonts w:hint="eastAsia" w:ascii="黑体" w:hAnsi="宋体" w:eastAsia="黑体" w:cs="黑体"/>
          <w:i w:val="0"/>
          <w:iCs w:val="0"/>
          <w:caps w:val="0"/>
          <w:color w:val="333333"/>
          <w:spacing w:val="0"/>
          <w:sz w:val="31"/>
          <w:szCs w:val="31"/>
          <w:bdr w:val="none" w:color="auto" w:sz="0" w:space="0"/>
          <w:shd w:val="clear" w:fill="FFFFFF"/>
        </w:rPr>
        <w:t>第七条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各种急慢性肝炎及肝硬化，不合格。</w:t>
      </w:r>
    </w:p>
    <w:p w14:paraId="2F20C164">
      <w:pPr>
        <w:pStyle w:val="3"/>
        <w:keepNext w:val="0"/>
        <w:keepLines w:val="0"/>
        <w:widowControl/>
        <w:suppressLineNumbers w:val="0"/>
        <w:spacing w:before="150" w:beforeAutospacing="0" w:after="150" w:afterAutospacing="0" w:line="600" w:lineRule="atLeast"/>
        <w:ind w:left="0" w:right="0" w:firstLine="645"/>
      </w:pPr>
      <w:r>
        <w:rPr>
          <w:rFonts w:hint="eastAsia" w:ascii="黑体" w:hAnsi="宋体" w:eastAsia="黑体" w:cs="黑体"/>
          <w:i w:val="0"/>
          <w:iCs w:val="0"/>
          <w:caps w:val="0"/>
          <w:color w:val="333333"/>
          <w:spacing w:val="0"/>
          <w:sz w:val="31"/>
          <w:szCs w:val="31"/>
          <w:bdr w:val="none" w:color="auto" w:sz="0" w:space="0"/>
          <w:shd w:val="clear" w:fill="FFFFFF"/>
        </w:rPr>
        <w:t>第八条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恶性肿瘤，不合格。</w:t>
      </w:r>
    </w:p>
    <w:p w14:paraId="6EF36436">
      <w:pPr>
        <w:pStyle w:val="3"/>
        <w:keepNext w:val="0"/>
        <w:keepLines w:val="0"/>
        <w:widowControl/>
        <w:suppressLineNumbers w:val="0"/>
        <w:spacing w:before="150" w:beforeAutospacing="0" w:after="150" w:afterAutospacing="0" w:line="600" w:lineRule="atLeast"/>
        <w:ind w:left="0" w:right="0" w:firstLine="645"/>
      </w:pPr>
      <w:r>
        <w:rPr>
          <w:rFonts w:hint="eastAsia" w:ascii="黑体" w:hAnsi="宋体" w:eastAsia="黑体" w:cs="黑体"/>
          <w:i w:val="0"/>
          <w:iCs w:val="0"/>
          <w:caps w:val="0"/>
          <w:color w:val="333333"/>
          <w:spacing w:val="0"/>
          <w:sz w:val="31"/>
          <w:szCs w:val="31"/>
          <w:bdr w:val="none" w:color="auto" w:sz="0" w:space="0"/>
          <w:shd w:val="clear" w:fill="FFFFFF"/>
        </w:rPr>
        <w:t>第九条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肾炎、慢性肾盂肾炎、多囊肾、肾功能不全，不合格。</w:t>
      </w:r>
    </w:p>
    <w:p w14:paraId="3FF5E3E4">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第十条</w:t>
      </w: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糖尿病、尿崩症、肢端肥大症等内分泌系统疾病，不合格。甲状腺功能亢进治愈后1年无症状和体征者，合格。</w:t>
      </w:r>
    </w:p>
    <w:p w14:paraId="5437A3FF">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第十一条</w:t>
      </w: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有癫痫病史、精神病史、癔病史、夜游症、严重的神经官能症（经常头痛头晕、失眠、记忆力明显下降等），精神活性物质滥用和依赖者，不合格。</w:t>
      </w:r>
    </w:p>
    <w:p w14:paraId="7A48FC00">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第十二条</w:t>
      </w: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红斑狼疮、皮肌炎和/或多发性肌炎、硬皮病、结节性多动脉炎、类风湿性关节炎等各种弥漫性结缔组织疾病，大动脉炎，不合格。</w:t>
      </w:r>
    </w:p>
    <w:p w14:paraId="7F073C92">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第十三条    </w:t>
      </w:r>
      <w:r>
        <w:rPr>
          <w:rFonts w:hint="eastAsia" w:ascii="仿宋" w:hAnsi="仿宋" w:eastAsia="仿宋" w:cs="仿宋"/>
          <w:i w:val="0"/>
          <w:iCs w:val="0"/>
          <w:caps w:val="0"/>
          <w:color w:val="333333"/>
          <w:spacing w:val="0"/>
          <w:sz w:val="31"/>
          <w:szCs w:val="31"/>
          <w:bdr w:val="none" w:color="auto" w:sz="0" w:space="0"/>
          <w:shd w:val="clear" w:fill="FFFFFF"/>
        </w:rPr>
        <w:t>晚期血吸虫病，晚期血丝虫病兼有橡皮肿或有乳糜尿，不合格。</w:t>
      </w:r>
    </w:p>
    <w:p w14:paraId="77401617">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第十四条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颅骨缺损、颅内异物存留、颅脑畸形、脑外伤后综合征，不合格。</w:t>
      </w:r>
    </w:p>
    <w:p w14:paraId="414AC59D">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第十五条    </w:t>
      </w:r>
      <w:r>
        <w:rPr>
          <w:rFonts w:hint="eastAsia" w:ascii="仿宋" w:hAnsi="仿宋" w:eastAsia="仿宋" w:cs="仿宋"/>
          <w:i w:val="0"/>
          <w:iCs w:val="0"/>
          <w:caps w:val="0"/>
          <w:color w:val="333333"/>
          <w:spacing w:val="0"/>
          <w:sz w:val="31"/>
          <w:szCs w:val="31"/>
          <w:bdr w:val="none" w:color="auto" w:sz="0" w:space="0"/>
          <w:shd w:val="clear" w:fill="FFFFFF"/>
        </w:rPr>
        <w:t>严重的慢性骨髓炎，不合格。</w:t>
      </w:r>
    </w:p>
    <w:p w14:paraId="18FE9811">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第十六条</w:t>
      </w:r>
      <w:r>
        <w:rPr>
          <w:rFonts w:hint="default" w:ascii="仿宋_GB2312" w:hAnsi="微软雅黑" w:eastAsia="仿宋_GB2312" w:cs="仿宋_GB2312"/>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三度单纯性甲状腺肿，不合格。</w:t>
      </w:r>
    </w:p>
    <w:p w14:paraId="70148F3F">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第十七条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有梗阻的胆结石或泌尿系结石，不合格</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14:paraId="3E65E36D">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第十八条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淋病、梅毒、软下疳、性病性淋巴肉芽肿、尖锐湿疣、生殖器疱疹，艾滋病，不合格。</w:t>
      </w:r>
    </w:p>
    <w:p w14:paraId="38E2C5DA">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第十九条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双眼矫正视力均低于4.8（小数视力0.6），一眼失明另一眼矫正视力低于4.9（小数视力0.8），有明显视功能损害眼病者，不合格。</w:t>
      </w:r>
    </w:p>
    <w:p w14:paraId="572C9913">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第二十条</w:t>
      </w:r>
      <w:r>
        <w:rPr>
          <w:rFonts w:hint="eastAsia" w:ascii="宋体" w:hAnsi="宋体" w:eastAsia="宋体" w:cs="宋体"/>
          <w:i w:val="0"/>
          <w:iCs w:val="0"/>
          <w:caps w:val="0"/>
          <w:color w:val="333333"/>
          <w:spacing w:val="0"/>
          <w:sz w:val="31"/>
          <w:szCs w:val="3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双耳均有听力障碍，在使用人工听觉装置情况下，双耳在3米以内耳语仍听不见者，不合格。</w:t>
      </w:r>
    </w:p>
    <w:p w14:paraId="40230E64">
      <w:pPr>
        <w:pStyle w:val="3"/>
        <w:keepNext w:val="0"/>
        <w:keepLines w:val="0"/>
        <w:widowControl/>
        <w:suppressLineNumbers w:val="0"/>
        <w:spacing w:before="150" w:beforeAutospacing="0" w:after="150" w:afterAutospacing="0" w:line="60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shd w:val="clear" w:fill="FFFFFF"/>
        </w:rPr>
        <w:t>第二十一条   </w:t>
      </w:r>
      <w:r>
        <w:rPr>
          <w:rFonts w:hint="eastAsia" w:ascii="仿宋" w:hAnsi="仿宋" w:eastAsia="仿宋" w:cs="仿宋"/>
          <w:i w:val="0"/>
          <w:iCs w:val="0"/>
          <w:caps w:val="0"/>
          <w:color w:val="333333"/>
          <w:spacing w:val="0"/>
          <w:sz w:val="31"/>
          <w:szCs w:val="31"/>
          <w:bdr w:val="none" w:color="auto" w:sz="0" w:space="0"/>
          <w:shd w:val="clear" w:fill="FFFFFF"/>
        </w:rPr>
        <w:t>未纳入体检标准，影响正常履行职责的其他严重疾病，不合格。</w:t>
      </w:r>
    </w:p>
    <w:p w14:paraId="2F1F1FC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41467F06"/>
    <w:rsid w:val="4146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2024-10-21T06:28:00Z</dcterms:created>
  <dc:creator>WPS_1699512257</dc:creator>
  <cp:lastModifiedBy>WPS_1699512257</cp:lastModifiedBy>
  <dcterms:modified xsi:type="dcterms:W3CDTF">2024-10-21T06:28:41Z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01BB6B69CB3540C28A9812C47CCEAA85_11</vt:lpwstr>
  </property>
</Properties>
</file>