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00" w:lineRule="exact"/>
        <w:jc w:val="center"/>
        <w:textAlignment w:val="auto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方正小标宋简体" w:hAnsi="黑体" w:eastAsia="方正小标宋简体"/>
          <w:b w:val="0"/>
          <w:sz w:val="36"/>
          <w:szCs w:val="36"/>
        </w:rPr>
        <w:t>202</w:t>
      </w:r>
      <w:r>
        <w:rPr>
          <w:rFonts w:ascii="方正小标宋简体" w:hAnsi="黑体" w:eastAsia="方正小标宋简体"/>
          <w:b w:val="0"/>
          <w:sz w:val="36"/>
          <w:szCs w:val="36"/>
        </w:rPr>
        <w:t>4</w:t>
      </w:r>
      <w:r>
        <w:rPr>
          <w:rFonts w:hint="eastAsia" w:ascii="方正小标宋简体" w:hAnsi="黑体" w:eastAsia="方正小标宋简体"/>
          <w:b w:val="0"/>
          <w:sz w:val="36"/>
          <w:szCs w:val="36"/>
        </w:rPr>
        <w:t>年赤峰市“绿色通道”引进人才评价表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exact"/>
        <w:jc w:val="center"/>
        <w:textAlignment w:val="auto"/>
        <w:rPr>
          <w:rFonts w:hint="eastAsia" w:ascii="方正小标宋简体" w:hAnsi="黑体" w:eastAsia="方正小标宋简体"/>
          <w:b w:val="0"/>
          <w:sz w:val="36"/>
          <w:szCs w:val="36"/>
        </w:rPr>
      </w:pPr>
      <w:r>
        <w:rPr>
          <w:rFonts w:hint="eastAsia" w:ascii="楷体_GB2312" w:hAnsi="黑体" w:eastAsia="楷体_GB2312"/>
          <w:b w:val="0"/>
          <w:sz w:val="28"/>
          <w:szCs w:val="21"/>
          <w:lang w:val="en-US" w:eastAsia="zh-CN"/>
        </w:rPr>
        <w:t>（赤峰市营商环境促进中心）</w:t>
      </w:r>
    </w:p>
    <w:p>
      <w:pPr>
        <w:rPr>
          <w:rFonts w:ascii="黑体" w:hAnsi="黑体" w:eastAsia="黑体"/>
          <w:b w:val="0"/>
          <w:sz w:val="24"/>
          <w:szCs w:val="21"/>
        </w:rPr>
      </w:pPr>
      <w:r>
        <w:rPr>
          <w:rFonts w:hint="eastAsia" w:ascii="黑体" w:hAnsi="黑体" w:eastAsia="黑体"/>
          <w:b w:val="0"/>
          <w:sz w:val="24"/>
          <w:szCs w:val="21"/>
        </w:rPr>
        <w:t>报名人员姓名:                报名岗位:                        自评得分:</w:t>
      </w:r>
    </w:p>
    <w:tbl>
      <w:tblPr>
        <w:tblStyle w:val="5"/>
        <w:tblW w:w="9088" w:type="dxa"/>
        <w:jc w:val="cente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9"/>
        <w:gridCol w:w="713"/>
        <w:gridCol w:w="5085"/>
        <w:gridCol w:w="708"/>
        <w:gridCol w:w="1000"/>
        <w:gridCol w:w="843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1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评价类别</w:t>
            </w: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评价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项目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赋分标准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赋分</w:t>
            </w:r>
          </w:p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总分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自评得分项</w:t>
            </w: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自评</w:t>
            </w:r>
          </w:p>
          <w:p>
            <w:pPr>
              <w:jc w:val="center"/>
              <w:rPr>
                <w:rFonts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</w:pPr>
            <w:r>
              <w:rPr>
                <w:rFonts w:hint="eastAsia" w:ascii="黑体" w:hAnsi="黑体" w:eastAsia="黑体" w:cs="宋体"/>
                <w:b w:val="0"/>
                <w:color w:val="000000"/>
                <w:spacing w:val="0"/>
                <w:sz w:val="21"/>
                <w:szCs w:val="24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48" w:hRule="atLeast"/>
          <w:jc w:val="center"/>
        </w:trPr>
        <w:tc>
          <w:tcPr>
            <w:tcW w:w="739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公共评价项目</w:t>
            </w:r>
          </w:p>
        </w:tc>
        <w:tc>
          <w:tcPr>
            <w:tcW w:w="713" w:type="dxa"/>
            <w:vMerge w:val="restart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专业层次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本  科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内：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hint="eastAsia" w:eastAsia="宋体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24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Cs/>
                <w:color w:val="000000"/>
                <w:spacing w:val="-4"/>
                <w:sz w:val="21"/>
                <w:szCs w:val="21"/>
              </w:rPr>
              <w:t>研究生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国 内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：一流大学且一流学科者得20分，一流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大学（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A类36所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）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得15分，非一流大学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得10分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color w:val="000000"/>
                <w:spacing w:val="-4"/>
                <w:sz w:val="21"/>
                <w:szCs w:val="21"/>
              </w:rPr>
              <w:t>海 外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：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权威世界大学综合排名1-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名的得20分；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51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15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权威世界大学综合排名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101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-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200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名的得</w:t>
            </w:r>
            <w:r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  <w:t>10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分</w:t>
            </w: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  <w:lang w:eastAsia="zh-CN"/>
              </w:rPr>
              <w:t>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9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成绩业绩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研究生成绩：以GPA为评价标准，基础分为6分，最高15分。按以下标准赋分：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GPA1-1.2得6分，GPA 1.3-1.5得7分，GPA 1.6-1.8得8分，GPA 1.9-2.1得9分，GPA 2.2-2.4得10分，GPA 2.5-2.7得11分，GPA 2.8-3得12分，GPA 3.1-3.3得13分，GPA 3.4-3.6得</w:t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ab/>
            </w:r>
            <w:r>
              <w:rPr>
                <w:rFonts w:cs="宋体"/>
                <w:b w:val="0"/>
                <w:spacing w:val="-4"/>
                <w:sz w:val="21"/>
                <w:szCs w:val="21"/>
              </w:rPr>
              <w:t>14分，GPA 3.7-4得15分</w:t>
            </w: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。取小数点后一位，不四舍五入。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2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研究成果</w:t>
            </w:r>
          </w:p>
        </w:tc>
        <w:tc>
          <w:tcPr>
            <w:tcW w:w="508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作为第一作者发表论文文章且被SCI收录者，每篇得8分；作为除导师以外第一作者发表论文文章且被SCI收录者，每篇得4分；作为除导师以外第二作者发表论文文章且被SCI收录者，每篇得2分；作为第一作者发表论文文章且被EI收录者，每篇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spacing w:val="-4"/>
                <w:sz w:val="21"/>
                <w:szCs w:val="21"/>
              </w:rPr>
              <w:t>同一篇文章按最高分计算，发表多篇的累加不超15分。</w:t>
            </w:r>
          </w:p>
        </w:tc>
        <w:tc>
          <w:tcPr>
            <w:tcW w:w="70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spacing w:val="0"/>
                <w:sz w:val="24"/>
                <w:szCs w:val="24"/>
              </w:rPr>
              <w:t>15</w:t>
            </w:r>
          </w:p>
        </w:tc>
        <w:tc>
          <w:tcPr>
            <w:tcW w:w="1000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  <w:jc w:val="center"/>
        </w:trPr>
        <w:tc>
          <w:tcPr>
            <w:tcW w:w="739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</w:p>
        </w:tc>
        <w:tc>
          <w:tcPr>
            <w:tcW w:w="71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荣誉</w:t>
            </w:r>
          </w:p>
        </w:tc>
        <w:tc>
          <w:tcPr>
            <w:tcW w:w="508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获得国家级荣誉者每项得5分；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获得省级荣誉者每项得3分；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获得市级荣誉者每项得1分。</w:t>
            </w:r>
          </w:p>
          <w:p>
            <w:pPr>
              <w:widowControl/>
              <w:spacing w:line="240" w:lineRule="exact"/>
              <w:rPr>
                <w:rFonts w:cs="宋体"/>
                <w:b w:val="0"/>
                <w:color w:val="000000"/>
                <w:spacing w:val="-4"/>
                <w:sz w:val="21"/>
                <w:szCs w:val="21"/>
              </w:rPr>
            </w:pPr>
            <w:r>
              <w:rPr>
                <w:rFonts w:hint="eastAsia" w:cs="宋体"/>
                <w:b w:val="0"/>
                <w:color w:val="000000"/>
                <w:spacing w:val="-4"/>
                <w:sz w:val="21"/>
                <w:szCs w:val="21"/>
              </w:rPr>
              <w:t>各项累加不超过10分。</w:t>
            </w:r>
          </w:p>
        </w:tc>
        <w:tc>
          <w:tcPr>
            <w:tcW w:w="708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10</w:t>
            </w:r>
          </w:p>
        </w:tc>
        <w:tc>
          <w:tcPr>
            <w:tcW w:w="100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32" w:hRule="atLeast"/>
          <w:jc w:val="center"/>
        </w:trPr>
        <w:tc>
          <w:tcPr>
            <w:tcW w:w="7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岗位个性评价项目</w:t>
            </w:r>
          </w:p>
        </w:tc>
        <w:tc>
          <w:tcPr>
            <w:tcW w:w="71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eastAsia" w:ascii="楷体_GB2312" w:eastAsia="楷体_GB2312" w:cs="宋体"/>
                <w:b w:val="0"/>
                <w:color w:val="000000"/>
                <w:spacing w:val="0"/>
                <w:sz w:val="24"/>
                <w:szCs w:val="24"/>
              </w:rPr>
              <w:t>各引才单位根据岗位需求自定义</w:t>
            </w:r>
          </w:p>
        </w:tc>
        <w:tc>
          <w:tcPr>
            <w:tcW w:w="50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left"/>
              <w:rPr>
                <w:rFonts w:hint="default" w:cs="宋体"/>
                <w:b w:val="0"/>
                <w:color w:val="FF0000"/>
                <w:spacing w:val="0"/>
                <w:sz w:val="21"/>
                <w:szCs w:val="21"/>
                <w:lang w:val="en-US" w:eastAsia="zh-CN"/>
              </w:rPr>
            </w:pPr>
            <w:r>
              <w:rPr>
                <w:rFonts w:hint="eastAsia" w:cs="宋体"/>
                <w:b w:val="0"/>
                <w:color w:val="auto"/>
                <w:spacing w:val="0"/>
                <w:sz w:val="21"/>
                <w:szCs w:val="21"/>
                <w:lang w:val="en-US" w:eastAsia="zh-CN"/>
              </w:rPr>
              <w:t>不设置，所有报名合格人员得20分。</w:t>
            </w:r>
          </w:p>
        </w:tc>
        <w:tc>
          <w:tcPr>
            <w:tcW w:w="7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jc w:val="center"/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</w:pPr>
            <w:r>
              <w:rPr>
                <w:rFonts w:hint="default" w:ascii="Times New Roman" w:hAnsi="Times New Roman" w:cs="Times New Roman"/>
                <w:b w:val="0"/>
                <w:color w:val="000000"/>
                <w:spacing w:val="0"/>
                <w:sz w:val="24"/>
                <w:szCs w:val="24"/>
              </w:rPr>
              <w:t>20　</w:t>
            </w:r>
          </w:p>
        </w:tc>
        <w:tc>
          <w:tcPr>
            <w:tcW w:w="10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>
            <w:pPr>
              <w:widowControl/>
              <w:spacing w:line="240" w:lineRule="exact"/>
              <w:jc w:val="center"/>
              <w:rPr>
                <w:rFonts w:cs="宋体"/>
                <w:b w:val="0"/>
                <w:color w:val="FF0000"/>
                <w:spacing w:val="0"/>
                <w:sz w:val="21"/>
                <w:szCs w:val="21"/>
              </w:rPr>
            </w:pPr>
          </w:p>
        </w:tc>
      </w:tr>
    </w:tbl>
    <w:p>
      <w:pPr>
        <w:rPr>
          <w:rFonts w:ascii="仿宋_GB2312" w:eastAsia="仿宋_GB2312"/>
          <w:b w:val="0"/>
          <w:sz w:val="21"/>
          <w:szCs w:val="21"/>
        </w:rPr>
      </w:pPr>
    </w:p>
    <w:p>
      <w:pPr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特殊人才: 1.作为第一作者文章被</w:t>
      </w:r>
      <w:r>
        <w:rPr>
          <w:rFonts w:ascii="仿宋_GB2312" w:eastAsia="仿宋_GB2312"/>
          <w:b w:val="0"/>
          <w:sz w:val="21"/>
          <w:szCs w:val="21"/>
        </w:rPr>
        <w:t>SCI收录</w:t>
      </w:r>
      <w:r>
        <w:rPr>
          <w:rFonts w:hint="eastAsia" w:ascii="仿宋_GB2312" w:eastAsia="仿宋_GB2312"/>
          <w:b w:val="0"/>
          <w:sz w:val="21"/>
          <w:szCs w:val="21"/>
        </w:rPr>
        <w:t>超过5篇（含）者，人才评价按满分计算（100分）。</w:t>
      </w:r>
    </w:p>
    <w:p>
      <w:pPr>
        <w:ind w:firstLine="950" w:firstLineChars="500"/>
        <w:rPr>
          <w:rFonts w:ascii="仿宋_GB2312" w:eastAsia="仿宋_GB2312"/>
          <w:b w:val="0"/>
          <w:sz w:val="21"/>
          <w:szCs w:val="21"/>
        </w:rPr>
      </w:pPr>
      <w:r>
        <w:rPr>
          <w:rFonts w:hint="eastAsia" w:ascii="仿宋_GB2312" w:eastAsia="仿宋_GB2312"/>
          <w:b w:val="0"/>
          <w:sz w:val="21"/>
          <w:szCs w:val="21"/>
        </w:rPr>
        <w:t>2.获得国家级荣誉3项（含）以上者，人才评价按满分计算（100分）。</w:t>
      </w:r>
    </w:p>
    <w:p>
      <w:pPr>
        <w:ind w:firstLine="950" w:firstLineChars="500"/>
        <w:rPr>
          <w:rFonts w:hint="eastAsia" w:ascii="仿宋_GB2312" w:eastAsia="仿宋_GB2312"/>
          <w:b w:val="0"/>
          <w:sz w:val="21"/>
          <w:szCs w:val="21"/>
        </w:rPr>
      </w:pPr>
      <w:r>
        <w:rPr>
          <w:rFonts w:ascii="仿宋_GB2312" w:eastAsia="仿宋_GB2312"/>
          <w:b w:val="0"/>
          <w:sz w:val="21"/>
          <w:szCs w:val="21"/>
        </w:rPr>
        <w:t>3.</w:t>
      </w:r>
      <w:r>
        <w:rPr>
          <w:rFonts w:hint="eastAsia" w:ascii="仿宋_GB2312" w:eastAsia="仿宋_GB2312"/>
          <w:b w:val="0"/>
          <w:sz w:val="21"/>
          <w:szCs w:val="21"/>
        </w:rPr>
        <w:t>清华大学</w:t>
      </w:r>
      <w:r>
        <w:rPr>
          <w:rFonts w:ascii="仿宋_GB2312" w:eastAsia="仿宋_GB2312"/>
          <w:b w:val="0"/>
          <w:sz w:val="21"/>
          <w:szCs w:val="21"/>
        </w:rPr>
        <w:t>、北京大学全日制毕业生人才评价按满分计算（</w:t>
      </w:r>
      <w:r>
        <w:rPr>
          <w:rFonts w:hint="eastAsia" w:ascii="仿宋_GB2312" w:eastAsia="仿宋_GB2312"/>
          <w:b w:val="0"/>
          <w:sz w:val="21"/>
          <w:szCs w:val="21"/>
        </w:rPr>
        <w:t>100分</w:t>
      </w:r>
      <w:r>
        <w:rPr>
          <w:rFonts w:ascii="仿宋_GB2312" w:eastAsia="仿宋_GB2312"/>
          <w:b w:val="0"/>
          <w:sz w:val="21"/>
          <w:szCs w:val="21"/>
        </w:rPr>
        <w:t>）</w:t>
      </w:r>
    </w:p>
    <w:sectPr>
      <w:pgSz w:w="11906" w:h="16838"/>
      <w:pgMar w:top="1304" w:right="1191" w:bottom="1304" w:left="147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隶书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GVmZTYzOTRlYjA5MThmNzQ0ZThlYWY4YzYwMWY5MzUifQ=="/>
    <w:docVar w:name="KSO_WPS_MARK_KEY" w:val="03879d3f-9ee7-4a95-b6c2-d0ccfd5dfef6"/>
  </w:docVars>
  <w:rsids>
    <w:rsidRoot w:val="00F77485"/>
    <w:rsid w:val="0003732F"/>
    <w:rsid w:val="0004362B"/>
    <w:rsid w:val="000640C2"/>
    <w:rsid w:val="00076768"/>
    <w:rsid w:val="00080CC6"/>
    <w:rsid w:val="000D0124"/>
    <w:rsid w:val="000D32C2"/>
    <w:rsid w:val="000D7458"/>
    <w:rsid w:val="000E7070"/>
    <w:rsid w:val="000F5344"/>
    <w:rsid w:val="000F566E"/>
    <w:rsid w:val="00122757"/>
    <w:rsid w:val="00122CB7"/>
    <w:rsid w:val="00125857"/>
    <w:rsid w:val="00136F62"/>
    <w:rsid w:val="00144453"/>
    <w:rsid w:val="001613A7"/>
    <w:rsid w:val="00166331"/>
    <w:rsid w:val="00195120"/>
    <w:rsid w:val="001962E4"/>
    <w:rsid w:val="001E45B1"/>
    <w:rsid w:val="001E5A43"/>
    <w:rsid w:val="001E79CF"/>
    <w:rsid w:val="00200B4E"/>
    <w:rsid w:val="00226D70"/>
    <w:rsid w:val="002523A9"/>
    <w:rsid w:val="00297D1F"/>
    <w:rsid w:val="002B5AE0"/>
    <w:rsid w:val="002C4017"/>
    <w:rsid w:val="002D152C"/>
    <w:rsid w:val="002E6F25"/>
    <w:rsid w:val="002F324D"/>
    <w:rsid w:val="00331DA4"/>
    <w:rsid w:val="00351A2F"/>
    <w:rsid w:val="003A6082"/>
    <w:rsid w:val="003C209C"/>
    <w:rsid w:val="003D4706"/>
    <w:rsid w:val="003E6FA3"/>
    <w:rsid w:val="00430398"/>
    <w:rsid w:val="0043530B"/>
    <w:rsid w:val="00451695"/>
    <w:rsid w:val="00480F5D"/>
    <w:rsid w:val="00484C50"/>
    <w:rsid w:val="00494A50"/>
    <w:rsid w:val="004E6CF6"/>
    <w:rsid w:val="004F7969"/>
    <w:rsid w:val="00532536"/>
    <w:rsid w:val="0054404B"/>
    <w:rsid w:val="005C1E7D"/>
    <w:rsid w:val="005D4667"/>
    <w:rsid w:val="005D7BF1"/>
    <w:rsid w:val="00600B23"/>
    <w:rsid w:val="00622C39"/>
    <w:rsid w:val="00677257"/>
    <w:rsid w:val="006A3CEA"/>
    <w:rsid w:val="006A5CF6"/>
    <w:rsid w:val="006D4D7C"/>
    <w:rsid w:val="006E123D"/>
    <w:rsid w:val="006E56A4"/>
    <w:rsid w:val="006E6672"/>
    <w:rsid w:val="00724D8E"/>
    <w:rsid w:val="00757F72"/>
    <w:rsid w:val="00794866"/>
    <w:rsid w:val="007B02F7"/>
    <w:rsid w:val="007B407C"/>
    <w:rsid w:val="007C263A"/>
    <w:rsid w:val="007D7311"/>
    <w:rsid w:val="007E3CDE"/>
    <w:rsid w:val="00804577"/>
    <w:rsid w:val="00824AD6"/>
    <w:rsid w:val="008407DE"/>
    <w:rsid w:val="008433FC"/>
    <w:rsid w:val="00843697"/>
    <w:rsid w:val="008540CB"/>
    <w:rsid w:val="00872F1C"/>
    <w:rsid w:val="008905D9"/>
    <w:rsid w:val="008C3862"/>
    <w:rsid w:val="008E4392"/>
    <w:rsid w:val="008F3B80"/>
    <w:rsid w:val="00955FBE"/>
    <w:rsid w:val="00972EA2"/>
    <w:rsid w:val="00A0240D"/>
    <w:rsid w:val="00A60A7F"/>
    <w:rsid w:val="00A67793"/>
    <w:rsid w:val="00A750F0"/>
    <w:rsid w:val="00A819E5"/>
    <w:rsid w:val="00A924B7"/>
    <w:rsid w:val="00AA4EC8"/>
    <w:rsid w:val="00AF2A8E"/>
    <w:rsid w:val="00B17F58"/>
    <w:rsid w:val="00B212F8"/>
    <w:rsid w:val="00B453BE"/>
    <w:rsid w:val="00B73E10"/>
    <w:rsid w:val="00B97E94"/>
    <w:rsid w:val="00BA2D1B"/>
    <w:rsid w:val="00BA303B"/>
    <w:rsid w:val="00BC4B5D"/>
    <w:rsid w:val="00BC7F0B"/>
    <w:rsid w:val="00C249B4"/>
    <w:rsid w:val="00C62492"/>
    <w:rsid w:val="00C63B2C"/>
    <w:rsid w:val="00C96B76"/>
    <w:rsid w:val="00CB3BFE"/>
    <w:rsid w:val="00CD3E65"/>
    <w:rsid w:val="00CF0F92"/>
    <w:rsid w:val="00D7531D"/>
    <w:rsid w:val="00D945D3"/>
    <w:rsid w:val="00DB0504"/>
    <w:rsid w:val="00DE0427"/>
    <w:rsid w:val="00DE3824"/>
    <w:rsid w:val="00E05EA5"/>
    <w:rsid w:val="00E4491C"/>
    <w:rsid w:val="00E46EAC"/>
    <w:rsid w:val="00E54D74"/>
    <w:rsid w:val="00E66B26"/>
    <w:rsid w:val="00E67264"/>
    <w:rsid w:val="00E76676"/>
    <w:rsid w:val="00E76C65"/>
    <w:rsid w:val="00E86275"/>
    <w:rsid w:val="00EA00E5"/>
    <w:rsid w:val="00EE21F2"/>
    <w:rsid w:val="00EF1CB2"/>
    <w:rsid w:val="00EF57F2"/>
    <w:rsid w:val="00F07C6A"/>
    <w:rsid w:val="00F200B5"/>
    <w:rsid w:val="00F233D8"/>
    <w:rsid w:val="00F72D98"/>
    <w:rsid w:val="00F77485"/>
    <w:rsid w:val="00FA5557"/>
    <w:rsid w:val="00FB5E6E"/>
    <w:rsid w:val="00FC06C4"/>
    <w:rsid w:val="08864900"/>
    <w:rsid w:val="093D4D54"/>
    <w:rsid w:val="0A6A629A"/>
    <w:rsid w:val="0BDA67C9"/>
    <w:rsid w:val="12482F23"/>
    <w:rsid w:val="1AF97477"/>
    <w:rsid w:val="1CFC20A0"/>
    <w:rsid w:val="24EF141E"/>
    <w:rsid w:val="330218F0"/>
    <w:rsid w:val="3525671E"/>
    <w:rsid w:val="359528F8"/>
    <w:rsid w:val="3B1324C5"/>
    <w:rsid w:val="4B245A16"/>
    <w:rsid w:val="4EE259CC"/>
    <w:rsid w:val="51412DBB"/>
    <w:rsid w:val="5C4A57F7"/>
    <w:rsid w:val="5EE44030"/>
    <w:rsid w:val="60D7326D"/>
    <w:rsid w:val="6D283351"/>
    <w:rsid w:val="6FD168D1"/>
    <w:rsid w:val="71AF1934"/>
    <w:rsid w:val="76C557BD"/>
    <w:rsid w:val="7DB828F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宋体" w:hAnsi="宋体" w:eastAsia="宋体" w:cs="Times New Roman"/>
      <w:b/>
      <w:spacing w:val="-10"/>
      <w:sz w:val="32"/>
      <w:szCs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字符"/>
    <w:basedOn w:val="6"/>
    <w:link w:val="4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8">
    <w:name w:val="页脚 字符"/>
    <w:basedOn w:val="6"/>
    <w:link w:val="3"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  <w:style w:type="character" w:customStyle="1" w:styleId="9">
    <w:name w:val="批注框文本 字符"/>
    <w:basedOn w:val="6"/>
    <w:link w:val="2"/>
    <w:semiHidden/>
    <w:qFormat/>
    <w:uiPriority w:val="99"/>
    <w:rPr>
      <w:rFonts w:ascii="宋体" w:hAnsi="宋体" w:eastAsia="宋体" w:cs="Times New Roman"/>
      <w:b/>
      <w:spacing w:val="-10"/>
      <w:kern w:val="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赤峰市人力资源和社会保障局</Company>
  <Pages>1</Pages>
  <Words>736</Words>
  <Characters>892</Characters>
  <Lines>7</Lines>
  <Paragraphs>1</Paragraphs>
  <TotalTime>9</TotalTime>
  <ScaleCrop>false</ScaleCrop>
  <LinksUpToDate>false</LinksUpToDate>
  <CharactersWithSpaces>950</CharactersWithSpaces>
  <Application>WPS Office_11.1.0.15320_F1E327BC-269C-435d-A152-05C5408002CA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2022-04-29T01:07:00Z</dcterms:created>
  <dc:creator>Yuan</dc:creator>
  <cp:lastModifiedBy>小胖干</cp:lastModifiedBy>
  <cp:lastPrinted>2024-10-16T01:30:00Z</cp:lastPrinted>
  <dcterms:modified xsi:type="dcterms:W3CDTF">2024-10-21T07:33:37Z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2052-11.1.0.15320</vt:lpwstr>
  </property>
  <property fmtid="{D5CDD505-2E9C-101B-9397-08002B2CF9AE}" pid="3" name="ICV">
    <vt:lpwstr>95C3324247D142348F921E152809B771_13</vt:lpwstr>
  </property>
</Properties>
</file>