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黑体" w:eastAsia="方正小标宋简体"/>
          <w:b w:val="0"/>
          <w:sz w:val="36"/>
          <w:szCs w:val="36"/>
        </w:rPr>
      </w:pPr>
      <w:r>
        <w:rPr>
          <w:rFonts w:hint="eastAsia" w:ascii="方正小标宋简体" w:hAnsi="黑体" w:eastAsia="方正小标宋简体"/>
          <w:b w:val="0"/>
          <w:sz w:val="36"/>
          <w:szCs w:val="36"/>
        </w:rPr>
        <w:t>202</w:t>
      </w:r>
      <w:r>
        <w:rPr>
          <w:rFonts w:ascii="方正小标宋简体" w:hAnsi="黑体" w:eastAsia="方正小标宋简体"/>
          <w:b w:val="0"/>
          <w:sz w:val="36"/>
          <w:szCs w:val="36"/>
        </w:rPr>
        <w:t>4</w:t>
      </w:r>
      <w:r>
        <w:rPr>
          <w:rFonts w:hint="eastAsia" w:ascii="方正小标宋简体" w:hAnsi="黑体" w:eastAsia="方正小标宋简体"/>
          <w:b w:val="0"/>
          <w:sz w:val="36"/>
          <w:szCs w:val="36"/>
        </w:rPr>
        <w:t>年赤峰市“绿色通道”引进人才评价表</w:t>
      </w:r>
    </w:p>
    <w:p>
      <w:pPr>
        <w:jc w:val="center"/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  <w:t>（赤峰市工业和信息产业促进中心）</w:t>
      </w:r>
    </w:p>
    <w:p>
      <w:pPr>
        <w:rPr>
          <w:rFonts w:hint="eastAsia" w:ascii="方正小标宋简体" w:hAnsi="黑体" w:eastAsia="方正小标宋简体"/>
          <w:b w:val="0"/>
          <w:sz w:val="36"/>
          <w:szCs w:val="36"/>
        </w:rPr>
      </w:pPr>
      <w:r>
        <w:rPr>
          <w:rFonts w:hint="eastAsia" w:ascii="黑体" w:hAnsi="黑体" w:eastAsia="黑体"/>
          <w:b w:val="0"/>
          <w:sz w:val="24"/>
          <w:szCs w:val="21"/>
        </w:rPr>
        <w:t>报名人员姓名:                报名岗位:                        自评得分:</w:t>
      </w:r>
    </w:p>
    <w:tbl>
      <w:tblPr>
        <w:tblStyle w:val="5"/>
        <w:tblW w:w="908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713"/>
        <w:gridCol w:w="5085"/>
        <w:gridCol w:w="708"/>
        <w:gridCol w:w="1000"/>
        <w:gridCol w:w="8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评价类别</w:t>
            </w: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项目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赋分标准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总分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自评得分项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</w:p>
          <w:p>
            <w:pPr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9" w:hRule="atLeast"/>
          <w:jc w:val="center"/>
        </w:trPr>
        <w:tc>
          <w:tcPr>
            <w:tcW w:w="7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公共评价项目</w:t>
            </w:r>
          </w:p>
        </w:tc>
        <w:tc>
          <w:tcPr>
            <w:tcW w:w="7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专业层次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本  科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内：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一流大学且一流学科者得20分，一流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A类36所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得15分，一流大学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得10分。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4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研究生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：一流大学且一流学科者得20分，一流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A类36所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得15分，非一流大学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得10分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成绩业绩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研究生成绩：以GPA为评价标准，基础分为6分，最高15分。按以下标准赋分：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GPA1-1.2得6分，GPA 1.3-1.5得7分，GPA 1.6-1.8得8分，GPA 1.9-2.1得9分，GPA 2.2-2.4得10分，GPA 2.5-2.7得11分，GPA 2.8-3得12分，GPA 3.1-3.3得13分，GPA 3.4-3.6得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ab/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14分，GPA 3.7-4得15分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。取小数点后一位，不四舍五入。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研究成果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作为第一作者发表论文文章且被SCI收录者，每篇得8分；作为除导师以外第一作者发表论文文章且被SCI收录者，每篇得4分；作为除导师以外第二作者发表论文文章且被SCI收录者，每篇得2分；作为第一作者发表论文文章且被EI收录者，每篇得1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同一篇文章按最高分计算，发表多篇的累加不超15分。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荣誉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获得国家级荣誉者每项得5分；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获得省级荣誉者每项得3分；</w:t>
            </w:r>
          </w:p>
          <w:p>
            <w:pPr>
              <w:widowControl/>
              <w:spacing w:line="240" w:lineRule="exact"/>
              <w:rPr>
                <w:rFonts w:hint="eastAsia" w:eastAsia="宋体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获得市级荣誉者每项得1分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各项累加不超过10分。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岗位个性评价项目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各引才单位根据岗位需求自定义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eastAsia="宋体" w:cs="宋体"/>
                <w:b w:val="0"/>
                <w:color w:val="FF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lang w:val="en" w:eastAsia="zh-CN"/>
              </w:rPr>
              <w:t>所有进入人才评价环节的考生均得</w:t>
            </w: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lang w:val="en-US" w:eastAsia="zh-CN"/>
              </w:rPr>
              <w:t>20分。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　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</w:tbl>
    <w:p>
      <w:pPr>
        <w:rPr>
          <w:rFonts w:ascii="仿宋_GB2312" w:eastAsia="仿宋_GB2312"/>
          <w:b w:val="0"/>
          <w:sz w:val="21"/>
          <w:szCs w:val="21"/>
        </w:rPr>
      </w:pPr>
    </w:p>
    <w:p>
      <w:pPr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特殊人才: 1.作为第一作者文章被</w:t>
      </w:r>
      <w:r>
        <w:rPr>
          <w:rFonts w:ascii="仿宋_GB2312" w:eastAsia="仿宋_GB2312"/>
          <w:b w:val="0"/>
          <w:sz w:val="21"/>
          <w:szCs w:val="21"/>
        </w:rPr>
        <w:t>SCI收录</w:t>
      </w:r>
      <w:r>
        <w:rPr>
          <w:rFonts w:hint="eastAsia" w:ascii="仿宋_GB2312" w:eastAsia="仿宋_GB2312"/>
          <w:b w:val="0"/>
          <w:sz w:val="21"/>
          <w:szCs w:val="21"/>
        </w:rPr>
        <w:t>超过5篇（含）者，人才评价按满分计算（100分）。</w:t>
      </w:r>
    </w:p>
    <w:p>
      <w:pPr>
        <w:ind w:firstLine="950" w:firstLineChars="500"/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2.获得国家级荣誉3项（含）以上者，人才评价按满分计算（100分）。</w:t>
      </w:r>
    </w:p>
    <w:p>
      <w:pPr>
        <w:ind w:firstLine="950" w:firstLineChars="500"/>
        <w:rPr>
          <w:rFonts w:hint="eastAsia" w:ascii="仿宋_GB2312" w:eastAsia="仿宋_GB2312"/>
          <w:b w:val="0"/>
          <w:sz w:val="21"/>
          <w:szCs w:val="21"/>
          <w:lang w:eastAsia="zh-CN"/>
        </w:rPr>
      </w:pPr>
      <w:r>
        <w:rPr>
          <w:rFonts w:ascii="仿宋_GB2312" w:eastAsia="仿宋_GB2312"/>
          <w:b w:val="0"/>
          <w:sz w:val="21"/>
          <w:szCs w:val="21"/>
        </w:rPr>
        <w:t>3.</w:t>
      </w:r>
      <w:r>
        <w:rPr>
          <w:rFonts w:hint="eastAsia" w:ascii="仿宋_GB2312" w:eastAsia="仿宋_GB2312"/>
          <w:b w:val="0"/>
          <w:sz w:val="21"/>
          <w:szCs w:val="21"/>
        </w:rPr>
        <w:t>清华大学</w:t>
      </w:r>
      <w:r>
        <w:rPr>
          <w:rFonts w:ascii="仿宋_GB2312" w:eastAsia="仿宋_GB2312"/>
          <w:b w:val="0"/>
          <w:sz w:val="21"/>
          <w:szCs w:val="21"/>
        </w:rPr>
        <w:t>、北京大学全日制毕业生人才评价按满分计算（</w:t>
      </w:r>
      <w:r>
        <w:rPr>
          <w:rFonts w:hint="eastAsia" w:ascii="仿宋_GB2312" w:eastAsia="仿宋_GB2312"/>
          <w:b w:val="0"/>
          <w:sz w:val="21"/>
          <w:szCs w:val="21"/>
        </w:rPr>
        <w:t>100分</w:t>
      </w:r>
      <w:r>
        <w:rPr>
          <w:rFonts w:ascii="仿宋_GB2312" w:eastAsia="仿宋_GB2312"/>
          <w:b w:val="0"/>
          <w:sz w:val="21"/>
          <w:szCs w:val="21"/>
        </w:rPr>
        <w:t>）</w:t>
      </w:r>
      <w:r>
        <w:rPr>
          <w:rFonts w:hint="eastAsia" w:ascii="仿宋_GB2312" w:eastAsia="仿宋_GB2312"/>
          <w:b w:val="0"/>
          <w:sz w:val="21"/>
          <w:szCs w:val="21"/>
          <w:lang w:eastAsia="zh-CN"/>
        </w:rPr>
        <w:t>。</w:t>
      </w:r>
      <w:bookmarkStart w:id="0" w:name="_GoBack"/>
      <w:bookmarkEnd w:id="0"/>
    </w:p>
    <w:sectPr>
      <w:pgSz w:w="11906" w:h="16838"/>
      <w:pgMar w:top="1304" w:right="1191" w:bottom="130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mZTYzOTRlYjA5MThmNzQ0ZThlYWY4YzYwMWY5MzUifQ=="/>
    <w:docVar w:name="KSO_WPS_MARK_KEY" w:val="bc03de79-2044-4bc3-b881-d3cc2d0a302a"/>
  </w:docVars>
  <w:rsids>
    <w:rsidRoot w:val="00F77485"/>
    <w:rsid w:val="0003732F"/>
    <w:rsid w:val="0004362B"/>
    <w:rsid w:val="000640C2"/>
    <w:rsid w:val="00076768"/>
    <w:rsid w:val="00080CC6"/>
    <w:rsid w:val="000D0124"/>
    <w:rsid w:val="000D32C2"/>
    <w:rsid w:val="000D7458"/>
    <w:rsid w:val="000E7070"/>
    <w:rsid w:val="000F5344"/>
    <w:rsid w:val="000F566E"/>
    <w:rsid w:val="00122757"/>
    <w:rsid w:val="00122CB7"/>
    <w:rsid w:val="00125857"/>
    <w:rsid w:val="00136F62"/>
    <w:rsid w:val="00144453"/>
    <w:rsid w:val="001613A7"/>
    <w:rsid w:val="00166331"/>
    <w:rsid w:val="00195120"/>
    <w:rsid w:val="001962E4"/>
    <w:rsid w:val="001E45B1"/>
    <w:rsid w:val="001E5A43"/>
    <w:rsid w:val="001E79CF"/>
    <w:rsid w:val="00200B4E"/>
    <w:rsid w:val="00226D70"/>
    <w:rsid w:val="002523A9"/>
    <w:rsid w:val="00297D1F"/>
    <w:rsid w:val="002B5AE0"/>
    <w:rsid w:val="002C4017"/>
    <w:rsid w:val="002D152C"/>
    <w:rsid w:val="002E6F25"/>
    <w:rsid w:val="002F324D"/>
    <w:rsid w:val="00331DA4"/>
    <w:rsid w:val="00351A2F"/>
    <w:rsid w:val="003A6082"/>
    <w:rsid w:val="003C209C"/>
    <w:rsid w:val="003D4706"/>
    <w:rsid w:val="003E6FA3"/>
    <w:rsid w:val="00430398"/>
    <w:rsid w:val="0043530B"/>
    <w:rsid w:val="00451695"/>
    <w:rsid w:val="00480F5D"/>
    <w:rsid w:val="00484C50"/>
    <w:rsid w:val="00494A50"/>
    <w:rsid w:val="004E6CF6"/>
    <w:rsid w:val="004F7969"/>
    <w:rsid w:val="00532536"/>
    <w:rsid w:val="0054404B"/>
    <w:rsid w:val="005C1E7D"/>
    <w:rsid w:val="005D4667"/>
    <w:rsid w:val="005D7BF1"/>
    <w:rsid w:val="00600B23"/>
    <w:rsid w:val="00622C39"/>
    <w:rsid w:val="00677257"/>
    <w:rsid w:val="006A3CEA"/>
    <w:rsid w:val="006A5CF6"/>
    <w:rsid w:val="006D4D7C"/>
    <w:rsid w:val="006E123D"/>
    <w:rsid w:val="006E56A4"/>
    <w:rsid w:val="006E6672"/>
    <w:rsid w:val="00724D8E"/>
    <w:rsid w:val="00757F72"/>
    <w:rsid w:val="00794866"/>
    <w:rsid w:val="007B02F7"/>
    <w:rsid w:val="007B407C"/>
    <w:rsid w:val="007C263A"/>
    <w:rsid w:val="007D7311"/>
    <w:rsid w:val="007E3CDE"/>
    <w:rsid w:val="00804577"/>
    <w:rsid w:val="00824AD6"/>
    <w:rsid w:val="008407DE"/>
    <w:rsid w:val="008433FC"/>
    <w:rsid w:val="00843697"/>
    <w:rsid w:val="008540CB"/>
    <w:rsid w:val="00872F1C"/>
    <w:rsid w:val="008905D9"/>
    <w:rsid w:val="008C3862"/>
    <w:rsid w:val="008E4392"/>
    <w:rsid w:val="008F3B80"/>
    <w:rsid w:val="00955FBE"/>
    <w:rsid w:val="00972EA2"/>
    <w:rsid w:val="00A0240D"/>
    <w:rsid w:val="00A60A7F"/>
    <w:rsid w:val="00A67793"/>
    <w:rsid w:val="00A750F0"/>
    <w:rsid w:val="00A819E5"/>
    <w:rsid w:val="00A924B7"/>
    <w:rsid w:val="00AA4EC8"/>
    <w:rsid w:val="00AF2A8E"/>
    <w:rsid w:val="00B17F58"/>
    <w:rsid w:val="00B212F8"/>
    <w:rsid w:val="00B453BE"/>
    <w:rsid w:val="00B73E10"/>
    <w:rsid w:val="00B97E94"/>
    <w:rsid w:val="00BA2D1B"/>
    <w:rsid w:val="00BA303B"/>
    <w:rsid w:val="00BC4B5D"/>
    <w:rsid w:val="00BC7F0B"/>
    <w:rsid w:val="00C249B4"/>
    <w:rsid w:val="00C62492"/>
    <w:rsid w:val="00C63B2C"/>
    <w:rsid w:val="00C96B76"/>
    <w:rsid w:val="00CB3BFE"/>
    <w:rsid w:val="00CD3E65"/>
    <w:rsid w:val="00CF0F92"/>
    <w:rsid w:val="00D7531D"/>
    <w:rsid w:val="00D945D3"/>
    <w:rsid w:val="00DB0504"/>
    <w:rsid w:val="00DE0427"/>
    <w:rsid w:val="00DE3824"/>
    <w:rsid w:val="00E05EA5"/>
    <w:rsid w:val="00E4491C"/>
    <w:rsid w:val="00E46EAC"/>
    <w:rsid w:val="00E54D74"/>
    <w:rsid w:val="00E66B26"/>
    <w:rsid w:val="00E67264"/>
    <w:rsid w:val="00E76676"/>
    <w:rsid w:val="00E76C65"/>
    <w:rsid w:val="00E86275"/>
    <w:rsid w:val="00EA00E5"/>
    <w:rsid w:val="00EE21F2"/>
    <w:rsid w:val="00EF1CB2"/>
    <w:rsid w:val="00EF57F2"/>
    <w:rsid w:val="00F07C6A"/>
    <w:rsid w:val="00F200B5"/>
    <w:rsid w:val="00F233D8"/>
    <w:rsid w:val="00F72D98"/>
    <w:rsid w:val="00F77485"/>
    <w:rsid w:val="00FA5557"/>
    <w:rsid w:val="00FB5E6E"/>
    <w:rsid w:val="00FC06C4"/>
    <w:rsid w:val="093D4D54"/>
    <w:rsid w:val="0BDA67C9"/>
    <w:rsid w:val="12482F23"/>
    <w:rsid w:val="1AF97477"/>
    <w:rsid w:val="1CFC20A0"/>
    <w:rsid w:val="20656A2F"/>
    <w:rsid w:val="259E23D0"/>
    <w:rsid w:val="330218F0"/>
    <w:rsid w:val="3B1324C5"/>
    <w:rsid w:val="4EE259CC"/>
    <w:rsid w:val="51412DBB"/>
    <w:rsid w:val="58954526"/>
    <w:rsid w:val="5C4A57F7"/>
    <w:rsid w:val="5EE44030"/>
    <w:rsid w:val="694756AE"/>
    <w:rsid w:val="6D283351"/>
    <w:rsid w:val="6FD168D1"/>
    <w:rsid w:val="76C557BD"/>
    <w:rsid w:val="7FEF3B2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b/>
      <w:spacing w:val="-10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赤峰市人力资源和社会保障局</Company>
  <Pages>1</Pages>
  <Words>728</Words>
  <Characters>884</Characters>
  <Lines>7</Lines>
  <Paragraphs>1</Paragraphs>
  <TotalTime>2</TotalTime>
  <ScaleCrop>false</ScaleCrop>
  <LinksUpToDate>false</LinksUpToDate>
  <CharactersWithSpaces>942</CharactersWithSpaces>
  <Application>WPS Office_11.1.0.15320_F1E327BC-269C-435d-A152-05C5408002CA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2022-04-29T09:07:00Z</dcterms:created>
  <dc:creator>Yuan</dc:creator>
  <cp:lastModifiedBy>小胖干</cp:lastModifiedBy>
  <cp:lastPrinted>2024-10-16T17:47:00Z</cp:lastPrinted>
  <dcterms:modified xsi:type="dcterms:W3CDTF">2024-10-23T08:53:36Z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2052-11.1.0.15320</vt:lpwstr>
  </property>
  <property fmtid="{D5CDD505-2E9C-101B-9397-08002B2CF9AE}" pid="3" name="ICV">
    <vt:lpwstr>D2E230D213A8471C98C4FEE9F53625C0_13</vt:lpwstr>
  </property>
</Properties>
</file>