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方正小标宋简体" w:hAnsi="黑体" w:eastAsia="方正小标宋简体"/>
          <w:b w:val="0"/>
          <w:sz w:val="36"/>
          <w:szCs w:val="36"/>
        </w:rPr>
      </w:pPr>
      <w:r>
        <w:rPr>
          <w:rFonts w:hint="eastAsia" w:ascii="方正小标宋简体" w:hAnsi="黑体" w:eastAsia="方正小标宋简体"/>
          <w:b w:val="0"/>
          <w:sz w:val="36"/>
          <w:szCs w:val="36"/>
        </w:rPr>
        <w:t>202</w:t>
      </w:r>
      <w:r>
        <w:rPr>
          <w:rFonts w:ascii="方正小标宋简体" w:hAnsi="黑体" w:eastAsia="方正小标宋简体"/>
          <w:b w:val="0"/>
          <w:sz w:val="36"/>
          <w:szCs w:val="36"/>
        </w:rPr>
        <w:t>4</w:t>
      </w:r>
      <w:r>
        <w:rPr>
          <w:rFonts w:hint="eastAsia" w:ascii="方正小标宋简体" w:hAnsi="黑体" w:eastAsia="方正小标宋简体"/>
          <w:b w:val="0"/>
          <w:sz w:val="36"/>
          <w:szCs w:val="36"/>
        </w:rPr>
        <w:t>年赤峰市“绿色通道”引进人才评价表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  <w:t>（赤峰市公路管护与运输保障中心）</w:t>
      </w:r>
    </w:p>
    <w:p>
      <w:pPr>
        <w:rPr>
          <w:rFonts w:ascii="黑体" w:hAnsi="黑体" w:eastAsia="黑体"/>
          <w:b w:val="0"/>
          <w:sz w:val="24"/>
          <w:szCs w:val="21"/>
        </w:rPr>
      </w:pPr>
      <w:r>
        <w:rPr>
          <w:rFonts w:hint="eastAsia" w:ascii="黑体" w:hAnsi="黑体" w:eastAsia="黑体"/>
          <w:b w:val="0"/>
          <w:sz w:val="24"/>
          <w:szCs w:val="21"/>
        </w:rPr>
        <w:t>报名人员姓名:                报名岗位:                        自评得分:</w:t>
      </w:r>
    </w:p>
    <w:tbl>
      <w:tblPr>
        <w:tblStyle w:val="5"/>
        <w:tblW w:w="908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713"/>
        <w:gridCol w:w="5085"/>
        <w:gridCol w:w="708"/>
        <w:gridCol w:w="1000"/>
        <w:gridCol w:w="8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评价类别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自评得分项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>
            <w:pPr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  <w:jc w:val="center"/>
        </w:trPr>
        <w:tc>
          <w:tcPr>
            <w:tcW w:w="7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公共评价项目</w:t>
            </w:r>
          </w:p>
        </w:tc>
        <w:tc>
          <w:tcPr>
            <w:tcW w:w="7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  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内：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得15分，非一流大学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成绩业绩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研究生成绩：以GPA为评价标准，基础分为6分，最高15分。按以下标准赋分：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GPA1-1.2得6分，GPA 1.3-1.5得7分，GPA 1.6-1.8得8分，GPA 1.9-2.1得9分，GPA 2.2-2.4得10分，GPA 2.5-2.7得11分，GPA 2.8-3得12分，GPA 3.1-3.3得13分，GPA 3.4-3.6得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ab/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14分，GPA 3.7-4得15分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。取小数点后一位，不四舍五入。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6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研究成果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作为第一作者发表论文文章且被SCI收录者，每篇得8分；作为除导师以外第一作者发表论文文章且被SCI收录者，每篇得4分；作为除导师以外第二作者发表论文文章且被SCI收录者，每篇得2分；作为第一作者发表论文文章且被EI收录者，每篇得1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同一篇文章按最高分计算，发表多篇的累加不超15分。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荣誉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获得国家级荣誉者每项得5分；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获得省级荣誉者每项得3分；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获得市级荣誉者每项得1分。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各项累加不超过10分。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0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岗位个性评价项目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各引才单位根据岗位需求自定义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</w:rPr>
              <w:t>1.取得行业相关</w:t>
            </w: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eastAsia="zh-CN"/>
              </w:rPr>
              <w:t>资格</w:t>
            </w:r>
            <w:bookmarkStart w:id="0" w:name="_GoBack"/>
            <w:bookmarkEnd w:id="0"/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</w:rPr>
              <w:t>证书的，国家级或相当于专业技术高级的得7分，省部级或相当于专业技术中级的得5分，地市级或相当于专业技术初级的得3分，其他得2分；各项分值不累计。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</w:rPr>
              <w:t>2.本科、硕士研究生、博士研究生专业为同一学科类别的得5分，本科、硕士研究生或硕士研究生、博士研究生专业同一学科类别的得4分，其他得3分；各项分值不累计。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eastAsia" w:eastAsia="宋体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</w:rPr>
              <w:t>3.博士或硕士研究生阶段参加过国家级科研项目的得8分，参加过省级科研项目的得6分，参加过地市级或校级科研项目的每项得2分；各项累加得分不超过8分。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　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</w:tbl>
    <w:p>
      <w:pPr>
        <w:rPr>
          <w:rFonts w:ascii="仿宋_GB2312" w:eastAsia="仿宋_GB2312"/>
          <w:b w:val="0"/>
          <w:sz w:val="21"/>
          <w:szCs w:val="21"/>
        </w:rPr>
      </w:pPr>
    </w:p>
    <w:p>
      <w:pPr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特殊人才: 1.作为第一作者文章被</w:t>
      </w:r>
      <w:r>
        <w:rPr>
          <w:rFonts w:ascii="仿宋_GB2312" w:eastAsia="仿宋_GB2312"/>
          <w:b w:val="0"/>
          <w:sz w:val="21"/>
          <w:szCs w:val="21"/>
        </w:rPr>
        <w:t>SCI收录</w:t>
      </w:r>
      <w:r>
        <w:rPr>
          <w:rFonts w:hint="eastAsia" w:ascii="仿宋_GB2312" w:eastAsia="仿宋_GB2312"/>
          <w:b w:val="0"/>
          <w:sz w:val="21"/>
          <w:szCs w:val="21"/>
        </w:rPr>
        <w:t>超过5篇（含）者，人才评价按满分计算（100分）。</w:t>
      </w:r>
    </w:p>
    <w:p>
      <w:pPr>
        <w:ind w:firstLine="950" w:firstLineChars="500"/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2.获得国家级荣誉3项（含）以上者，人才评价按满分计算（100分）。</w:t>
      </w:r>
    </w:p>
    <w:p>
      <w:pPr>
        <w:ind w:firstLine="950" w:firstLineChars="500"/>
        <w:rPr>
          <w:rFonts w:hint="eastAsia" w:ascii="仿宋_GB2312" w:eastAsia="仿宋_GB2312"/>
          <w:b w:val="0"/>
          <w:sz w:val="21"/>
          <w:szCs w:val="21"/>
        </w:rPr>
      </w:pPr>
      <w:r>
        <w:rPr>
          <w:rFonts w:ascii="仿宋_GB2312" w:eastAsia="仿宋_GB2312"/>
          <w:b w:val="0"/>
          <w:sz w:val="21"/>
          <w:szCs w:val="21"/>
        </w:rPr>
        <w:t>3.</w:t>
      </w:r>
      <w:r>
        <w:rPr>
          <w:rFonts w:hint="eastAsia" w:ascii="仿宋_GB2312" w:eastAsia="仿宋_GB2312"/>
          <w:b w:val="0"/>
          <w:sz w:val="21"/>
          <w:szCs w:val="21"/>
        </w:rPr>
        <w:t>清华大学</w:t>
      </w:r>
      <w:r>
        <w:rPr>
          <w:rFonts w:ascii="仿宋_GB2312" w:eastAsia="仿宋_GB2312"/>
          <w:b w:val="0"/>
          <w:sz w:val="21"/>
          <w:szCs w:val="21"/>
        </w:rPr>
        <w:t>、北京大学全日制毕业生人才评价按满分计算（</w:t>
      </w:r>
      <w:r>
        <w:rPr>
          <w:rFonts w:hint="eastAsia" w:ascii="仿宋_GB2312" w:eastAsia="仿宋_GB2312"/>
          <w:b w:val="0"/>
          <w:sz w:val="21"/>
          <w:szCs w:val="21"/>
        </w:rPr>
        <w:t>100分</w:t>
      </w:r>
      <w:r>
        <w:rPr>
          <w:rFonts w:ascii="仿宋_GB2312" w:eastAsia="仿宋_GB2312"/>
          <w:b w:val="0"/>
          <w:sz w:val="21"/>
          <w:szCs w:val="21"/>
        </w:rPr>
        <w:t>）</w:t>
      </w:r>
    </w:p>
    <w:sectPr>
      <w:pgSz w:w="11906" w:h="16838"/>
      <w:pgMar w:top="1304" w:right="1191" w:bottom="130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mZTYzOTRlYjA5MThmNzQ0ZThlYWY4YzYwMWY5MzUifQ=="/>
    <w:docVar w:name="KSO_WPS_MARK_KEY" w:val="0df75272-8ebf-411f-91a5-fa8e7bbb1f9c"/>
  </w:docVars>
  <w:rsids>
    <w:rsidRoot w:val="00F77485"/>
    <w:rsid w:val="0003732F"/>
    <w:rsid w:val="0004362B"/>
    <w:rsid w:val="000640C2"/>
    <w:rsid w:val="00076768"/>
    <w:rsid w:val="00080CC6"/>
    <w:rsid w:val="000D0124"/>
    <w:rsid w:val="000D32C2"/>
    <w:rsid w:val="000D7458"/>
    <w:rsid w:val="000E7070"/>
    <w:rsid w:val="000F5344"/>
    <w:rsid w:val="000F566E"/>
    <w:rsid w:val="00122757"/>
    <w:rsid w:val="00122CB7"/>
    <w:rsid w:val="00125857"/>
    <w:rsid w:val="00136F62"/>
    <w:rsid w:val="00144453"/>
    <w:rsid w:val="001613A7"/>
    <w:rsid w:val="00166331"/>
    <w:rsid w:val="00195120"/>
    <w:rsid w:val="001962E4"/>
    <w:rsid w:val="001E45B1"/>
    <w:rsid w:val="001E5A43"/>
    <w:rsid w:val="001E79CF"/>
    <w:rsid w:val="00200B4E"/>
    <w:rsid w:val="00226D70"/>
    <w:rsid w:val="002523A9"/>
    <w:rsid w:val="00297D1F"/>
    <w:rsid w:val="002B5AE0"/>
    <w:rsid w:val="002C4017"/>
    <w:rsid w:val="002D152C"/>
    <w:rsid w:val="002E6F25"/>
    <w:rsid w:val="002F324D"/>
    <w:rsid w:val="00331DA4"/>
    <w:rsid w:val="00351A2F"/>
    <w:rsid w:val="003A6082"/>
    <w:rsid w:val="003C209C"/>
    <w:rsid w:val="003D4706"/>
    <w:rsid w:val="003E6FA3"/>
    <w:rsid w:val="00430398"/>
    <w:rsid w:val="0043530B"/>
    <w:rsid w:val="00451695"/>
    <w:rsid w:val="00480F5D"/>
    <w:rsid w:val="00484C50"/>
    <w:rsid w:val="00494A50"/>
    <w:rsid w:val="004E6CF6"/>
    <w:rsid w:val="004F7969"/>
    <w:rsid w:val="00532536"/>
    <w:rsid w:val="0054404B"/>
    <w:rsid w:val="005C1E7D"/>
    <w:rsid w:val="005D4667"/>
    <w:rsid w:val="005D7BF1"/>
    <w:rsid w:val="00600B23"/>
    <w:rsid w:val="00622C39"/>
    <w:rsid w:val="00677257"/>
    <w:rsid w:val="006A3CEA"/>
    <w:rsid w:val="006A5CF6"/>
    <w:rsid w:val="006D4D7C"/>
    <w:rsid w:val="006E123D"/>
    <w:rsid w:val="006E56A4"/>
    <w:rsid w:val="006E6672"/>
    <w:rsid w:val="00724D8E"/>
    <w:rsid w:val="00757F72"/>
    <w:rsid w:val="00794866"/>
    <w:rsid w:val="007B02F7"/>
    <w:rsid w:val="007B407C"/>
    <w:rsid w:val="007C263A"/>
    <w:rsid w:val="007D7311"/>
    <w:rsid w:val="007E3CDE"/>
    <w:rsid w:val="00804577"/>
    <w:rsid w:val="00824AD6"/>
    <w:rsid w:val="008407DE"/>
    <w:rsid w:val="008433FC"/>
    <w:rsid w:val="00843697"/>
    <w:rsid w:val="008540CB"/>
    <w:rsid w:val="00872F1C"/>
    <w:rsid w:val="008905D9"/>
    <w:rsid w:val="008C3862"/>
    <w:rsid w:val="008E4392"/>
    <w:rsid w:val="008F3B80"/>
    <w:rsid w:val="00955FBE"/>
    <w:rsid w:val="00972EA2"/>
    <w:rsid w:val="00A0240D"/>
    <w:rsid w:val="00A60A7F"/>
    <w:rsid w:val="00A67793"/>
    <w:rsid w:val="00A750F0"/>
    <w:rsid w:val="00A819E5"/>
    <w:rsid w:val="00A924B7"/>
    <w:rsid w:val="00AA4EC8"/>
    <w:rsid w:val="00AF2A8E"/>
    <w:rsid w:val="00B17F58"/>
    <w:rsid w:val="00B212F8"/>
    <w:rsid w:val="00B453BE"/>
    <w:rsid w:val="00B73E10"/>
    <w:rsid w:val="00B97E94"/>
    <w:rsid w:val="00BA2D1B"/>
    <w:rsid w:val="00BA303B"/>
    <w:rsid w:val="00BC4B5D"/>
    <w:rsid w:val="00BC7F0B"/>
    <w:rsid w:val="00C249B4"/>
    <w:rsid w:val="00C62492"/>
    <w:rsid w:val="00C63B2C"/>
    <w:rsid w:val="00C96B76"/>
    <w:rsid w:val="00CB3BFE"/>
    <w:rsid w:val="00CD3E65"/>
    <w:rsid w:val="00CF0F92"/>
    <w:rsid w:val="00D7531D"/>
    <w:rsid w:val="00D945D3"/>
    <w:rsid w:val="00DB0504"/>
    <w:rsid w:val="00DE0427"/>
    <w:rsid w:val="00DE3824"/>
    <w:rsid w:val="00E05EA5"/>
    <w:rsid w:val="00E4491C"/>
    <w:rsid w:val="00E46EAC"/>
    <w:rsid w:val="00E54D74"/>
    <w:rsid w:val="00E66B26"/>
    <w:rsid w:val="00E67264"/>
    <w:rsid w:val="00E76676"/>
    <w:rsid w:val="00E76C65"/>
    <w:rsid w:val="00E86275"/>
    <w:rsid w:val="00EA00E5"/>
    <w:rsid w:val="00EE21F2"/>
    <w:rsid w:val="00EF1CB2"/>
    <w:rsid w:val="00EF57F2"/>
    <w:rsid w:val="00F07C6A"/>
    <w:rsid w:val="00F200B5"/>
    <w:rsid w:val="00F233D8"/>
    <w:rsid w:val="00F72D98"/>
    <w:rsid w:val="00F77485"/>
    <w:rsid w:val="00FA5557"/>
    <w:rsid w:val="00FB5E6E"/>
    <w:rsid w:val="00FC06C4"/>
    <w:rsid w:val="03863E70"/>
    <w:rsid w:val="093D4D54"/>
    <w:rsid w:val="09C46765"/>
    <w:rsid w:val="0BDA67C9"/>
    <w:rsid w:val="12482F23"/>
    <w:rsid w:val="1AF97477"/>
    <w:rsid w:val="1CFC20A0"/>
    <w:rsid w:val="330218F0"/>
    <w:rsid w:val="3B1324C5"/>
    <w:rsid w:val="3FA847CC"/>
    <w:rsid w:val="49F066BF"/>
    <w:rsid w:val="4EE259CC"/>
    <w:rsid w:val="51412DBB"/>
    <w:rsid w:val="55E05161"/>
    <w:rsid w:val="5C4A57F7"/>
    <w:rsid w:val="5EE44030"/>
    <w:rsid w:val="66367C93"/>
    <w:rsid w:val="6D283351"/>
    <w:rsid w:val="6FD168D1"/>
    <w:rsid w:val="76C557B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b/>
      <w:spacing w:val="-10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赤峰市人力资源和社会保障局</Company>
  <Pages>1</Pages>
  <Words>939</Words>
  <Characters>1097</Characters>
  <Lines>7</Lines>
  <Paragraphs>1</Paragraphs>
  <TotalTime>88</TotalTime>
  <ScaleCrop>false</ScaleCrop>
  <LinksUpToDate>false</LinksUpToDate>
  <CharactersWithSpaces>1155</CharactersWithSpaces>
  <Application>WPS Office_11.1.0.15320_F1E327BC-269C-435d-A152-05C5408002CA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2022-04-29T01:07:00Z</dcterms:created>
  <dc:creator>Yuan</dc:creator>
  <cp:lastModifiedBy>小胖干</cp:lastModifiedBy>
  <cp:lastPrinted>2023-05-15T06:55:00Z</cp:lastPrinted>
  <dcterms:modified xsi:type="dcterms:W3CDTF">2024-10-18T08:44:50Z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2052-11.1.0.15320</vt:lpwstr>
  </property>
  <property fmtid="{D5CDD505-2E9C-101B-9397-08002B2CF9AE}" pid="3" name="ICV">
    <vt:lpwstr>D2E230D213A8471C98C4FEE9F53625C0_13</vt:lpwstr>
  </property>
</Properties>
</file>