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spacing w:line="640" w:lineRule="exact"/>
        <w:ind w:firstLine="474" w:firstLineChars="100"/>
        <w:jc w:val="center"/>
        <w:rPr>
          <w:rFonts w:hint="eastAsia" w:ascii="黑体" w:hAnsi="黑体" w:eastAsia="黑体" w:cs="方正小标宋简体"/>
          <w:spacing w:val="17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</w:rPr>
        <w:t>市疾病预防控制中心编外聘用人员专项招聘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</w:rPr>
        <w:t>岗位计划表</w:t>
      </w:r>
    </w:p>
    <w:tbl>
      <w:tblPr>
        <w:tblpPr w:leftFromText="180" w:rightFromText="180" w:vertAnchor="text" w:horzAnchor="page" w:tblpXSpec="center" w:tblpY="620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26"/>
        <w:gridCol w:w="930"/>
        <w:gridCol w:w="1486"/>
        <w:gridCol w:w="2102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招聘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岗位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招聘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14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21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95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市疾病预防控制中心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门诊收费岗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大专及以上</w:t>
            </w:r>
          </w:p>
        </w:tc>
        <w:tc>
          <w:tcPr>
            <w:tcW w:w="21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大专：财务会计类（6303）；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本科：财务管理（120204）、会计学（120203K）、审计学（120207）。</w:t>
            </w:r>
          </w:p>
        </w:tc>
        <w:tc>
          <w:tcPr>
            <w:tcW w:w="195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FF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具备</w:t>
            </w:r>
            <w:r>
              <w:rPr>
                <w:rFonts w:hint="eastAsia" w:eastAsia="仿宋_GB2312" w:cs="Times New Roman"/>
                <w:color w:val="0000FF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FF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的语言沟通能力；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持有中华人民共和国第二代残疾人证；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2.同等条件下，中共党员优先录用；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3.能熟练操作电脑。</w:t>
            </w:r>
          </w:p>
        </w:tc>
      </w:tr>
    </w:tbl>
    <w:p>
      <w:pPr>
        <w:wordWrap/>
        <w:adjustRightInd/>
        <w:snapToGrid/>
        <w:spacing w:before="0" w:line="56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line="56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pStyle w:val="2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pStyle w:val="2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pStyle w:val="2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pStyle w:val="2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</w:p>
    <w:p/>
    <w:sectPr>
      <w:headerReference r:id="rId4" w:type="default"/>
      <w:footerReference r:id="rId5" w:type="default"/>
      <w:footerReference r:id="rId6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257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</cp:lastModifiedBy>
  <dcterms:modified xsi:type="dcterms:W3CDTF">2024-11-06T07:40:33Z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9B0DB87313404E1D964E9691E636342C</vt:lpwstr>
  </property>
</Properties>
</file>