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公开招聘岗位职责及任职条件</w:t>
      </w:r>
    </w:p>
    <w:tbl>
      <w:tblPr>
        <w:tblStyle w:val="10"/>
        <w:tblW w:w="16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84"/>
        <w:gridCol w:w="1238"/>
        <w:gridCol w:w="850"/>
        <w:gridCol w:w="1249"/>
        <w:gridCol w:w="4593"/>
        <w:gridCol w:w="966"/>
        <w:gridCol w:w="966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84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1249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招聘范围</w:t>
            </w:r>
          </w:p>
        </w:tc>
        <w:tc>
          <w:tcPr>
            <w:tcW w:w="4593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主要职责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441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84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国家电投集团河南电力有限公司技术信息中心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  <w:t>锅炉与环保专业技术带头人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面向全社会</w:t>
            </w:r>
          </w:p>
        </w:tc>
        <w:tc>
          <w:tcPr>
            <w:tcW w:w="459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负责本专业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技术</w:t>
            </w:r>
            <w:r>
              <w:rPr>
                <w:rFonts w:hint="eastAsia" w:ascii="仿宋_GB2312" w:hAnsi="华文楷体" w:eastAsia="仿宋_GB2312"/>
                <w:sz w:val="24"/>
              </w:rPr>
              <w:t>管理工作；负责本专业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火电、新能源设备全寿命周期技术监督</w:t>
            </w:r>
            <w:r>
              <w:rPr>
                <w:rFonts w:hint="eastAsia" w:ascii="仿宋_GB2312" w:hAnsi="华文楷体" w:eastAsia="仿宋_GB2312"/>
                <w:sz w:val="24"/>
              </w:rPr>
              <w:t>管理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与服务工作</w:t>
            </w:r>
            <w:r>
              <w:rPr>
                <w:rFonts w:hint="eastAsia" w:ascii="仿宋_GB2312" w:hAnsi="华文楷体" w:eastAsia="仿宋_GB2312"/>
                <w:sz w:val="24"/>
              </w:rPr>
              <w:t>；负责审核专业范围内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技术监督服务报告、可研、</w:t>
            </w:r>
            <w:r>
              <w:rPr>
                <w:rFonts w:hint="eastAsia" w:ascii="仿宋_GB2312" w:hAnsi="华文楷体" w:eastAsia="仿宋_GB2312"/>
                <w:sz w:val="24"/>
              </w:rPr>
              <w:t>资料图纸、技术文件、资金计划、物资采购计划等工作；负责本专业技术改进、科技进步、节能计划，推广应用新技术、新工艺、新材料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，解决现场疑难问题。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本科及以上学历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热能与动力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等相关专业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副高级及以上专业技术职称；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8年及以上锅炉环保专业技术监督服务工作经历；至少2台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300MW等级及以上机组调试工作经验；央企二级（省级）及以上单位科技创新成果至少2项、专利至少3项；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精通锅炉环保及主要辅机性能试验、节能诊断及改造等专业知识；具备制粉系统优化、动力场燃烧调整等重大试验专业工作能力；具备锅炉环保设备设施现场重大疑难问题分析处理能力；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熟悉国家、行业技术监督相关法律、法规、标准和规程；具备履行岗位职责所需的专业知识和业务能力；具备较强的沟通协调能力、问题处理能力；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6.有电科院工作经验优先。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84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84" w:type="dxa"/>
            <w:vMerge w:val="continue"/>
            <w:tcBorders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  <w:t>轮机专业技术带头人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面向全社会</w:t>
            </w:r>
          </w:p>
        </w:tc>
        <w:tc>
          <w:tcPr>
            <w:tcW w:w="4593" w:type="dxa"/>
            <w:vAlign w:val="center"/>
          </w:tcPr>
          <w:p>
            <w:pPr>
              <w:widowControl w:val="0"/>
              <w:ind w:left="0" w:leftChars="0"/>
              <w:jc w:val="both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widowControl w:val="0"/>
              <w:ind w:left="0" w:leftChars="0"/>
              <w:jc w:val="both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widowControl w:val="0"/>
              <w:ind w:left="0" w:leftChars="0"/>
              <w:jc w:val="both"/>
              <w:rPr>
                <w:rFonts w:hint="eastAsia" w:ascii="仿宋_GB2312" w:hAnsi="华文楷体" w:eastAsia="仿宋_GB2312"/>
                <w:sz w:val="24"/>
              </w:rPr>
            </w:pPr>
          </w:p>
          <w:p>
            <w:pPr>
              <w:widowControl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负责本专业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技术</w:t>
            </w:r>
            <w:r>
              <w:rPr>
                <w:rFonts w:hint="eastAsia" w:ascii="仿宋_GB2312" w:hAnsi="华文楷体" w:eastAsia="仿宋_GB2312"/>
                <w:sz w:val="24"/>
              </w:rPr>
              <w:t>管理工作；负责本专业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火电、新能源设备全寿命周期技术监督</w:t>
            </w:r>
            <w:r>
              <w:rPr>
                <w:rFonts w:hint="eastAsia" w:ascii="仿宋_GB2312" w:hAnsi="华文楷体" w:eastAsia="仿宋_GB2312"/>
                <w:sz w:val="24"/>
              </w:rPr>
              <w:t>管理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与服务工作</w:t>
            </w:r>
            <w:r>
              <w:rPr>
                <w:rFonts w:hint="eastAsia" w:ascii="仿宋_GB2312" w:hAnsi="华文楷体" w:eastAsia="仿宋_GB2312"/>
                <w:sz w:val="24"/>
              </w:rPr>
              <w:t>；负责审核专业范围内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技术监督服务报告、可研、</w:t>
            </w:r>
            <w:r>
              <w:rPr>
                <w:rFonts w:hint="eastAsia" w:ascii="仿宋_GB2312" w:hAnsi="华文楷体" w:eastAsia="仿宋_GB2312"/>
                <w:sz w:val="24"/>
              </w:rPr>
              <w:t>资料图纸、技术文件、资金计划、物资采购计划等工作；负责本专业技术改进、科技进步、节能计划，推广应用新技术、新工艺、新材料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，解决现场疑难问题。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本科及以上学历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热能与动力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等相关专业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副高级及以上专业技术职称；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8年及以上轮机专业技术监督服务工作经历；至少2台300MW等级及以上机组调试工作经验；央企二级（省级）及以上单位科技创新成果至少2项、专利至少3项；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精通汽轮机及主要辅机性能试验、节能诊断等专业知识；具备冷端优化、甩负荷试验、一次调频及调速系统建模等重大试验专业工作能力；具备汽轮机设备设施现场重大疑难问题分析处理能力；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熟悉国家、行业技术监督相关法律、法规、标准和规程；具备履行岗位职责所需的专业知识和业务能力；具备较强的沟通协调能力、问题处理能力；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有电科院工作经验优先。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84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884" w:type="dxa"/>
            <w:vMerge w:val="continue"/>
            <w:tcBorders/>
            <w:vAlign w:val="center"/>
          </w:tcPr>
          <w:p>
            <w:pPr>
              <w:pStyle w:val="2"/>
              <w:widowControl w:val="0"/>
              <w:spacing w:line="36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仿宋_GB2312" w:hAnsi="华文楷体" w:eastAsia="仿宋_GB2312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 w:cstheme="minorBidi"/>
                <w:snapToGrid/>
                <w:kern w:val="2"/>
                <w:sz w:val="24"/>
                <w:szCs w:val="24"/>
                <w:lang w:val="en-US" w:eastAsia="zh-CN" w:bidi="ar-SA"/>
              </w:rPr>
              <w:t>自控专业技术带头人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面向全社会</w:t>
            </w:r>
          </w:p>
        </w:tc>
        <w:tc>
          <w:tcPr>
            <w:tcW w:w="4593" w:type="dxa"/>
            <w:vAlign w:val="center"/>
          </w:tcPr>
          <w:p>
            <w:pPr>
              <w:widowControl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负责本专业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技术</w:t>
            </w:r>
            <w:r>
              <w:rPr>
                <w:rFonts w:hint="eastAsia" w:ascii="仿宋_GB2312" w:hAnsi="华文楷体" w:eastAsia="仿宋_GB2312"/>
                <w:sz w:val="24"/>
              </w:rPr>
              <w:t>管理工作；负责本专业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火电、新能源设备全寿命周期技术监督</w:t>
            </w:r>
            <w:r>
              <w:rPr>
                <w:rFonts w:hint="eastAsia" w:ascii="仿宋_GB2312" w:hAnsi="华文楷体" w:eastAsia="仿宋_GB2312"/>
                <w:sz w:val="24"/>
              </w:rPr>
              <w:t>管理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与服务工作</w:t>
            </w:r>
            <w:r>
              <w:rPr>
                <w:rFonts w:hint="eastAsia" w:ascii="仿宋_GB2312" w:hAnsi="华文楷体" w:eastAsia="仿宋_GB2312"/>
                <w:sz w:val="24"/>
              </w:rPr>
              <w:t>；负责审核专业范围内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技术监督服务报告、可研、</w:t>
            </w:r>
            <w:r>
              <w:rPr>
                <w:rFonts w:hint="eastAsia" w:ascii="仿宋_GB2312" w:hAnsi="华文楷体" w:eastAsia="仿宋_GB2312"/>
                <w:sz w:val="24"/>
              </w:rPr>
              <w:t>资料图纸、技术文件、资金计划、物资采购计划等工作；负责本专业技术改进、科技进步、节能计划，推广应用新技术、新工艺、新材料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，解决现场疑难问题。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本科及以上学历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热能与动力工程、控制工程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等相关专业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副高级及以上专业技术职称；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8年及以上自动控制专业技术监督服务工作经历；至少2台300MW等级及以上机组调试工作经验；央企二级（省级）及以上单位科技创新成果至少2项、专利至少3项；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精通DCS组态、改造专业知识；具备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试验、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AGC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、自动优化等重大试验专业工作能力；具备电厂控制系统重大疑难问题分析处理能力；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熟悉国家、行业技术监督相关法律、法规、标准和规程；具备履行岗位职责所需的专业知识和业务能力；具备较强的沟通协调能力、问题处理能力；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有电科院工作经验优先。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国电投河南省电力燃料有限公司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物流管理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面向全社会</w:t>
            </w:r>
          </w:p>
        </w:tc>
        <w:tc>
          <w:tcPr>
            <w:tcW w:w="4593" w:type="dxa"/>
            <w:vAlign w:val="center"/>
          </w:tcPr>
          <w:p>
            <w:pPr>
              <w:pStyle w:val="2"/>
              <w:widowControl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负责煤源所在区域承运商的开发、管理</w:t>
            </w: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华文楷体" w:eastAsia="仿宋_GB2312"/>
                <w:sz w:val="24"/>
              </w:rPr>
              <w:t>负责煤源所在区域政策变化、运输状况、运输价格及运价走势等物流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相关</w:t>
            </w:r>
            <w:r>
              <w:rPr>
                <w:rFonts w:hint="eastAsia" w:ascii="仿宋_GB2312" w:hAnsi="华文楷体" w:eastAsia="仿宋_GB2312"/>
                <w:sz w:val="24"/>
              </w:rPr>
              <w:t>信息的搜集报送</w:t>
            </w: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华文楷体" w:eastAsia="仿宋_GB2312"/>
                <w:sz w:val="24"/>
              </w:rPr>
              <w:t>负责物流线路的选取、设计和开发</w:t>
            </w: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华文楷体" w:eastAsia="仿宋_GB2312"/>
                <w:sz w:val="24"/>
              </w:rPr>
              <w:t>负责承运商承包合同的签订、执行和过程管理</w:t>
            </w: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hAnsi="华文楷体" w:eastAsia="仿宋_GB2312"/>
                <w:sz w:val="24"/>
              </w:rPr>
              <w:t>负责项目策划、商务谈判、客户开发及上下游关系维护</w:t>
            </w:r>
            <w:r>
              <w:rPr>
                <w:rFonts w:hint="eastAsia" w:ascii="仿宋_GB2312" w:hAnsi="华文楷体" w:eastAsia="仿宋_GB2312"/>
                <w:sz w:val="24"/>
                <w:lang w:eastAsia="zh-CN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大专及以上学历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</w:tc>
        <w:tc>
          <w:tcPr>
            <w:tcW w:w="441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1.物流管理类相关专业；</w:t>
            </w:r>
          </w:p>
          <w:p>
            <w:pPr>
              <w:pStyle w:val="2"/>
              <w:widowControl w:val="0"/>
              <w:spacing w:line="3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2.初级及以上职称（资质）；</w:t>
            </w:r>
          </w:p>
          <w:p>
            <w:pPr>
              <w:pStyle w:val="2"/>
              <w:widowControl w:val="0"/>
              <w:spacing w:line="3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3.5年以上工作经验，3年及以上物流管理、交通运输工作经历，在一定规模的物流企业内部从事过2个及以上重要的专业技术类岗位；</w:t>
            </w:r>
          </w:p>
          <w:p>
            <w:pPr>
              <w:pStyle w:val="2"/>
              <w:widowControl w:val="0"/>
              <w:spacing w:line="3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4.熟悉最新的国家交通运输、物流管理等相关法律法规和政策性文件；</w:t>
            </w:r>
          </w:p>
          <w:p>
            <w:pPr>
              <w:pStyle w:val="2"/>
              <w:widowControl w:val="0"/>
              <w:spacing w:line="3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5.熟悉物流管理、交通运输的工作流程，熟悉现代物流与供应链系统分析、设计、运营及管理的相关知识；</w:t>
            </w:r>
          </w:p>
          <w:p>
            <w:pPr>
              <w:pStyle w:val="2"/>
              <w:widowControl w:val="0"/>
              <w:spacing w:line="3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6.具备较强的沟通协调和问题处理能力；</w:t>
            </w:r>
          </w:p>
          <w:p>
            <w:pPr>
              <w:pStyle w:val="2"/>
              <w:widowControl w:val="0"/>
              <w:spacing w:line="360" w:lineRule="exact"/>
              <w:ind w:left="0" w:left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7.吃苦耐劳，适应长期出差工作性质，愿意到条件艰苦地区或偏远地区开展工作。</w:t>
            </w:r>
          </w:p>
          <w:p>
            <w:pPr>
              <w:pStyle w:val="2"/>
              <w:widowControl w:val="0"/>
              <w:spacing w:line="360" w:lineRule="exact"/>
              <w:ind w:left="0"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8.应聘特别优秀者条件可适当放宽。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88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运输平台管理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面向全社会</w:t>
            </w:r>
          </w:p>
        </w:tc>
        <w:tc>
          <w:tcPr>
            <w:tcW w:w="4593" w:type="dxa"/>
            <w:vAlign w:val="center"/>
          </w:tcPr>
          <w:p>
            <w:pPr>
              <w:pStyle w:val="2"/>
              <w:widowControl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负责清洁运输信息化管理平台的设计、建设、运营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负责清洁运输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信息化管理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平台的功能拓展及升级维护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负责清洁运输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信息化管理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平台与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集团公司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燃管系统间的深度融合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及衔接；负责清洁运输相关业务的开发维护和协调推动。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及以上学历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1.交通运输、信息化管理类相关专业；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2.初级及以上职称（资质）；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3.5年以上工作经验，3年及以上交通运输、信息化管理、大数据平台管理工作经历，具体负责过2个及以上信息化管理平台的建设、运营、管理工作。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4.熟悉最新的国家环保、清洁运输等相关法律法规和政策性文件；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5.熟悉清洁运输、大数据平台管理的工作流程，熟悉信息化平台开发、运营、管理及大数据分析的相关知识；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6.具备较强的沟通协调能力、问题处理能力。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7.应聘特别优秀者条件可适当放宽。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煤炭综合利用项目管理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面向全社会</w:t>
            </w:r>
          </w:p>
        </w:tc>
        <w:tc>
          <w:tcPr>
            <w:tcW w:w="4593" w:type="dxa"/>
            <w:vAlign w:val="center"/>
          </w:tcPr>
          <w:p>
            <w:pPr>
              <w:pStyle w:val="2"/>
              <w:widowControl w:val="0"/>
              <w:ind w:left="0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负责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煤炭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综合利用项目开发的协调推进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负责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煤炭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综合利用项目的工程管理、技术管理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运营管理和安全管理</w:t>
            </w:r>
            <w:r>
              <w:rPr>
                <w:rFonts w:hint="eastAsia" w:ascii="仿宋_GB2312" w:hAnsi="华文楷体" w:eastAsia="仿宋_GB2312" w:cstheme="minorBidi"/>
                <w:sz w:val="24"/>
                <w:szCs w:val="24"/>
                <w:lang w:val="en-US" w:eastAsia="zh-CN"/>
              </w:rPr>
              <w:t>工作；</w:t>
            </w:r>
            <w:r>
              <w:rPr>
                <w:rFonts w:hint="eastAsia" w:ascii="仿宋_GB2312" w:hAnsi="华文楷体" w:eastAsia="仿宋_GB2312" w:cstheme="minorBidi"/>
                <w:color w:val="auto"/>
                <w:sz w:val="24"/>
                <w:szCs w:val="24"/>
                <w:highlight w:val="none"/>
                <w:lang w:val="en-US" w:eastAsia="zh-CN"/>
              </w:rPr>
              <w:t>负责项目管理的其他事项。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及以上学历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5周岁及以下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1.煤炭及电力系统相关专业；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2.初级及以上职称（资质）；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3.5年以上工作经验，3年及以上一定规模煤炭综合利用项目管理工作经历，具体负责过2个及以上项目的开发、建设、运营、管理工作；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4.熟悉国家煤炭产、运、销相关政策、法律法规、行业标准和管理规定；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5.熟悉煤炭综合利用项目开发、建设、运营、管理的相关工作流程；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6.具备较强的沟通协调能力、问题处理能力和抗压能力。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7.应聘特别优秀者条件可适当放宽。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8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88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国电投河南新能源有限公司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风机运维专工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widowControl w:val="0"/>
              <w:spacing w:before="122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面向全社会</w:t>
            </w:r>
          </w:p>
        </w:tc>
        <w:tc>
          <w:tcPr>
            <w:tcW w:w="459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负责</w:t>
            </w:r>
            <w:r>
              <w:rPr>
                <w:rFonts w:hint="eastAsia" w:ascii="仿宋_GB2312" w:hAnsi="华文楷体" w:eastAsia="仿宋_GB2312"/>
                <w:sz w:val="24"/>
                <w:lang w:val="en-US" w:eastAsia="zh-CN"/>
              </w:rPr>
              <w:t>制定公司风机自主运维战略规划；负责组织开展公司风机机型主控程序国产化升级改造工作；负责组织开展风机各设备发电性能提升改造及评估验证工作；负责编制公司风机运行、检修、维护、技改工作计划；负责公司风机相关项目的论证、立项、审查、评定、上报、过程控制、后评估等工作；负责公司风机自主运维团队建设、人才储备与培养。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本科及以上学历</w:t>
            </w:r>
          </w:p>
        </w:tc>
        <w:tc>
          <w:tcPr>
            <w:tcW w:w="966" w:type="dxa"/>
            <w:vAlign w:val="center"/>
          </w:tcPr>
          <w:p>
            <w:pPr>
              <w:pStyle w:val="2"/>
              <w:widowControl w:val="0"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1.具有能源、电气、新能源系统等相近或相关专业背景；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2.具有6年及以上风机运维相关工作经历；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3.具有2年及以上风电运维项目负责人工作经历；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4.具有风机厂家工作经历、拥有主流风电品牌各机型运维经验者优先；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5.具备长期在生产一线工作的良好身体状况和较强适应能力；</w:t>
            </w:r>
          </w:p>
          <w:p>
            <w:pPr>
              <w:pStyle w:val="8"/>
              <w:widowControl w:val="0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6.掌握风机各项结构、运行控制系统专业检修技能；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7.应聘特别优秀者条件可适当放宽。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4"/>
        </w:rPr>
      </w:pPr>
    </w:p>
    <w:sectPr>
      <w:pgSz w:w="16838" w:h="11906" w:orient="landscape"/>
      <w:pgMar w:top="1797" w:right="1418" w:bottom="179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F468EF-50BD-436A-8B0A-3A747040D5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B90302-1213-484A-A35B-273D03A7B54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4316BBA-273B-442C-A0F6-9D740EEAB42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634359F-F695-4A45-80C7-E9A69368B4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3E671D1-4BD1-489A-BB32-E2E175F9CF1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81022"/>
    <w:multiLevelType w:val="singleLevel"/>
    <w:tmpl w:val="8C6810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9B4F73"/>
    <w:multiLevelType w:val="singleLevel"/>
    <w:tmpl w:val="0E9B4F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0441A2E"/>
    <w:multiLevelType w:val="singleLevel"/>
    <w:tmpl w:val="40441A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zM2VmZThjZDdkMTA5NjQ1OTM2NGQwOWViNDVlMGEifQ=="/>
  </w:docVars>
  <w:rsids>
    <w:rsidRoot w:val="00135151"/>
    <w:rsid w:val="00027481"/>
    <w:rsid w:val="00065480"/>
    <w:rsid w:val="00076361"/>
    <w:rsid w:val="00080BFF"/>
    <w:rsid w:val="000A1E3E"/>
    <w:rsid w:val="000B1C6C"/>
    <w:rsid w:val="000C57A2"/>
    <w:rsid w:val="000E5144"/>
    <w:rsid w:val="000F5601"/>
    <w:rsid w:val="00135151"/>
    <w:rsid w:val="00152696"/>
    <w:rsid w:val="0016353A"/>
    <w:rsid w:val="00173EA0"/>
    <w:rsid w:val="00174E96"/>
    <w:rsid w:val="001A2C61"/>
    <w:rsid w:val="00207999"/>
    <w:rsid w:val="00213716"/>
    <w:rsid w:val="002631A6"/>
    <w:rsid w:val="00287663"/>
    <w:rsid w:val="002914B5"/>
    <w:rsid w:val="002A3755"/>
    <w:rsid w:val="002B181E"/>
    <w:rsid w:val="002C1A6C"/>
    <w:rsid w:val="002D2CFE"/>
    <w:rsid w:val="002D58D8"/>
    <w:rsid w:val="002D5BAF"/>
    <w:rsid w:val="002E1FFC"/>
    <w:rsid w:val="00377ECD"/>
    <w:rsid w:val="003818BF"/>
    <w:rsid w:val="003B3889"/>
    <w:rsid w:val="003C4CAE"/>
    <w:rsid w:val="003F27A7"/>
    <w:rsid w:val="00411167"/>
    <w:rsid w:val="004159C7"/>
    <w:rsid w:val="00442D25"/>
    <w:rsid w:val="004465FC"/>
    <w:rsid w:val="00474D3C"/>
    <w:rsid w:val="00480AC5"/>
    <w:rsid w:val="00496134"/>
    <w:rsid w:val="004A7F0A"/>
    <w:rsid w:val="004C3B2F"/>
    <w:rsid w:val="004E2FF2"/>
    <w:rsid w:val="004F6358"/>
    <w:rsid w:val="00533B80"/>
    <w:rsid w:val="00553BF0"/>
    <w:rsid w:val="00556DCD"/>
    <w:rsid w:val="005713C8"/>
    <w:rsid w:val="00572E25"/>
    <w:rsid w:val="00584196"/>
    <w:rsid w:val="00591AA6"/>
    <w:rsid w:val="00593414"/>
    <w:rsid w:val="005A5C84"/>
    <w:rsid w:val="005D2AC7"/>
    <w:rsid w:val="00600856"/>
    <w:rsid w:val="006231DA"/>
    <w:rsid w:val="006653C2"/>
    <w:rsid w:val="0066548C"/>
    <w:rsid w:val="0067514F"/>
    <w:rsid w:val="006B1109"/>
    <w:rsid w:val="006C2946"/>
    <w:rsid w:val="0070181B"/>
    <w:rsid w:val="007027BD"/>
    <w:rsid w:val="007A6420"/>
    <w:rsid w:val="007A6FFE"/>
    <w:rsid w:val="007C21CA"/>
    <w:rsid w:val="007C619C"/>
    <w:rsid w:val="007F1A81"/>
    <w:rsid w:val="007F39C9"/>
    <w:rsid w:val="00805907"/>
    <w:rsid w:val="00821ADC"/>
    <w:rsid w:val="008520DE"/>
    <w:rsid w:val="00864F4E"/>
    <w:rsid w:val="00884184"/>
    <w:rsid w:val="008D0720"/>
    <w:rsid w:val="008D4AA2"/>
    <w:rsid w:val="0090259D"/>
    <w:rsid w:val="00914DBC"/>
    <w:rsid w:val="0091546A"/>
    <w:rsid w:val="00925F20"/>
    <w:rsid w:val="00934F8A"/>
    <w:rsid w:val="0093664D"/>
    <w:rsid w:val="00952B96"/>
    <w:rsid w:val="00980B33"/>
    <w:rsid w:val="009950EC"/>
    <w:rsid w:val="009C16AA"/>
    <w:rsid w:val="009C6BB1"/>
    <w:rsid w:val="00A2710D"/>
    <w:rsid w:val="00A80564"/>
    <w:rsid w:val="00AA23FD"/>
    <w:rsid w:val="00AA2C7A"/>
    <w:rsid w:val="00AC68D8"/>
    <w:rsid w:val="00AE69EE"/>
    <w:rsid w:val="00AF10D4"/>
    <w:rsid w:val="00AF2A6F"/>
    <w:rsid w:val="00AF46AE"/>
    <w:rsid w:val="00AF5484"/>
    <w:rsid w:val="00B02108"/>
    <w:rsid w:val="00B055DD"/>
    <w:rsid w:val="00B31DED"/>
    <w:rsid w:val="00B47C73"/>
    <w:rsid w:val="00B530CA"/>
    <w:rsid w:val="00B955A8"/>
    <w:rsid w:val="00BC4EAA"/>
    <w:rsid w:val="00BD4762"/>
    <w:rsid w:val="00BD5DAA"/>
    <w:rsid w:val="00C01D11"/>
    <w:rsid w:val="00C273FA"/>
    <w:rsid w:val="00C9516F"/>
    <w:rsid w:val="00CA0384"/>
    <w:rsid w:val="00CA6C29"/>
    <w:rsid w:val="00CC0011"/>
    <w:rsid w:val="00CD1F45"/>
    <w:rsid w:val="00CE060A"/>
    <w:rsid w:val="00D06A78"/>
    <w:rsid w:val="00D120DE"/>
    <w:rsid w:val="00D310A3"/>
    <w:rsid w:val="00D7039C"/>
    <w:rsid w:val="00D83E0D"/>
    <w:rsid w:val="00D908B1"/>
    <w:rsid w:val="00DA3114"/>
    <w:rsid w:val="00DA619E"/>
    <w:rsid w:val="00DD258E"/>
    <w:rsid w:val="00DD73F0"/>
    <w:rsid w:val="00DE59E6"/>
    <w:rsid w:val="00E212D3"/>
    <w:rsid w:val="00E7506A"/>
    <w:rsid w:val="00E75097"/>
    <w:rsid w:val="00E8479D"/>
    <w:rsid w:val="00EB6FD9"/>
    <w:rsid w:val="00EE731A"/>
    <w:rsid w:val="00F07E4B"/>
    <w:rsid w:val="00F722C2"/>
    <w:rsid w:val="00F87CA2"/>
    <w:rsid w:val="00F92B5E"/>
    <w:rsid w:val="00FD1674"/>
    <w:rsid w:val="00FE1F4C"/>
    <w:rsid w:val="00FE28EF"/>
    <w:rsid w:val="025B36EA"/>
    <w:rsid w:val="02BB4024"/>
    <w:rsid w:val="03064F53"/>
    <w:rsid w:val="04A647CA"/>
    <w:rsid w:val="06C70475"/>
    <w:rsid w:val="095D4FC4"/>
    <w:rsid w:val="097C5DEC"/>
    <w:rsid w:val="0A0F4BBF"/>
    <w:rsid w:val="0D191161"/>
    <w:rsid w:val="0D8D35C8"/>
    <w:rsid w:val="10181A75"/>
    <w:rsid w:val="119A3908"/>
    <w:rsid w:val="119A39C6"/>
    <w:rsid w:val="12E82452"/>
    <w:rsid w:val="149D101A"/>
    <w:rsid w:val="16A947CF"/>
    <w:rsid w:val="18F97E6B"/>
    <w:rsid w:val="19434886"/>
    <w:rsid w:val="19C9212C"/>
    <w:rsid w:val="1A5A1E87"/>
    <w:rsid w:val="1BF871B0"/>
    <w:rsid w:val="1D693FA0"/>
    <w:rsid w:val="1DD01C83"/>
    <w:rsid w:val="1E7D6144"/>
    <w:rsid w:val="1E943B78"/>
    <w:rsid w:val="21B207FA"/>
    <w:rsid w:val="228C104B"/>
    <w:rsid w:val="23FE1AD5"/>
    <w:rsid w:val="244514B2"/>
    <w:rsid w:val="245D1AE1"/>
    <w:rsid w:val="24BE3012"/>
    <w:rsid w:val="257E5336"/>
    <w:rsid w:val="25D31E76"/>
    <w:rsid w:val="25F712C5"/>
    <w:rsid w:val="274B2CDE"/>
    <w:rsid w:val="2753038A"/>
    <w:rsid w:val="27557B3C"/>
    <w:rsid w:val="28975DA4"/>
    <w:rsid w:val="29310257"/>
    <w:rsid w:val="2B050D6C"/>
    <w:rsid w:val="2C667C58"/>
    <w:rsid w:val="2CD6384B"/>
    <w:rsid w:val="2CFD572A"/>
    <w:rsid w:val="304C3BC8"/>
    <w:rsid w:val="31966F7D"/>
    <w:rsid w:val="319E66A5"/>
    <w:rsid w:val="328E5CC4"/>
    <w:rsid w:val="33072028"/>
    <w:rsid w:val="33B82A9C"/>
    <w:rsid w:val="35DE7D30"/>
    <w:rsid w:val="36004905"/>
    <w:rsid w:val="36372C24"/>
    <w:rsid w:val="36A95842"/>
    <w:rsid w:val="37227431"/>
    <w:rsid w:val="374B6987"/>
    <w:rsid w:val="39480AE9"/>
    <w:rsid w:val="39822E68"/>
    <w:rsid w:val="3A0042BC"/>
    <w:rsid w:val="3BAF6722"/>
    <w:rsid w:val="3DE241A1"/>
    <w:rsid w:val="3DE2756C"/>
    <w:rsid w:val="3E7A4D09"/>
    <w:rsid w:val="3EA51073"/>
    <w:rsid w:val="3EF303CA"/>
    <w:rsid w:val="3EF6572F"/>
    <w:rsid w:val="3F2D7D6C"/>
    <w:rsid w:val="41263FC1"/>
    <w:rsid w:val="42C843AA"/>
    <w:rsid w:val="43016A94"/>
    <w:rsid w:val="43D05BEC"/>
    <w:rsid w:val="44444E8A"/>
    <w:rsid w:val="44997E1B"/>
    <w:rsid w:val="44BA15F0"/>
    <w:rsid w:val="46A9191C"/>
    <w:rsid w:val="474304A7"/>
    <w:rsid w:val="477757BD"/>
    <w:rsid w:val="48D55F0A"/>
    <w:rsid w:val="4957740E"/>
    <w:rsid w:val="498403A2"/>
    <w:rsid w:val="4A133811"/>
    <w:rsid w:val="4A40247C"/>
    <w:rsid w:val="4BB47DB5"/>
    <w:rsid w:val="4BB5666E"/>
    <w:rsid w:val="4C341C88"/>
    <w:rsid w:val="4C3B0849"/>
    <w:rsid w:val="4E820B3A"/>
    <w:rsid w:val="4E8A5B90"/>
    <w:rsid w:val="4F664424"/>
    <w:rsid w:val="4FEB742F"/>
    <w:rsid w:val="52223FF9"/>
    <w:rsid w:val="523E5EFC"/>
    <w:rsid w:val="52A43F2E"/>
    <w:rsid w:val="52F027B5"/>
    <w:rsid w:val="540E28F4"/>
    <w:rsid w:val="5632548A"/>
    <w:rsid w:val="57A2219C"/>
    <w:rsid w:val="57BB0C6C"/>
    <w:rsid w:val="586B7D92"/>
    <w:rsid w:val="59757853"/>
    <w:rsid w:val="5A7D2A4C"/>
    <w:rsid w:val="5B133862"/>
    <w:rsid w:val="5B9A197D"/>
    <w:rsid w:val="5C0851E2"/>
    <w:rsid w:val="5C564D8D"/>
    <w:rsid w:val="5CCC024F"/>
    <w:rsid w:val="609F0916"/>
    <w:rsid w:val="60F61640"/>
    <w:rsid w:val="615838CB"/>
    <w:rsid w:val="647460D4"/>
    <w:rsid w:val="65900F7E"/>
    <w:rsid w:val="68CA3301"/>
    <w:rsid w:val="691B0000"/>
    <w:rsid w:val="69EB6608"/>
    <w:rsid w:val="6A883473"/>
    <w:rsid w:val="6AD02B4C"/>
    <w:rsid w:val="6BCF25FC"/>
    <w:rsid w:val="6E355CDD"/>
    <w:rsid w:val="6E794BCD"/>
    <w:rsid w:val="6E8A1B0E"/>
    <w:rsid w:val="6EF32CF7"/>
    <w:rsid w:val="70912511"/>
    <w:rsid w:val="71AC5D0E"/>
    <w:rsid w:val="74061605"/>
    <w:rsid w:val="74BE3624"/>
    <w:rsid w:val="759A22AD"/>
    <w:rsid w:val="76435113"/>
    <w:rsid w:val="764A5A81"/>
    <w:rsid w:val="76D417EE"/>
    <w:rsid w:val="78146346"/>
    <w:rsid w:val="78D20C44"/>
    <w:rsid w:val="7C826605"/>
    <w:rsid w:val="7E51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0"/>
    <w:pPr>
      <w:ind w:left="630"/>
      <w:jc w:val="left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before="58"/>
      <w:jc w:val="left"/>
    </w:pPr>
    <w:rPr>
      <w:rFonts w:ascii="仿宋_GB2312" w:hAnsi="Calibri" w:eastAsia="仿宋_GB2312" w:cs="仿宋_GB2312"/>
      <w:sz w:val="32"/>
      <w:szCs w:val="32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字符"/>
    <w:basedOn w:val="11"/>
    <w:link w:val="4"/>
    <w:qFormat/>
    <w:uiPriority w:val="0"/>
    <w:rPr>
      <w:kern w:val="2"/>
      <w:sz w:val="21"/>
      <w:szCs w:val="24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450</Words>
  <Characters>2571</Characters>
  <Lines>21</Lines>
  <Paragraphs>6</Paragraphs>
  <TotalTime>14</TotalTime>
  <ScaleCrop>false</ScaleCrop>
  <LinksUpToDate>false</LinksUpToDate>
  <CharactersWithSpaces>3015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2024-03-18T02:41:00Z</dcterms:created>
  <dc:creator>X1yoga</dc:creator>
  <cp:lastModifiedBy>巨 星</cp:lastModifiedBy>
  <cp:lastPrinted>2024-03-21T03:06:00Z</cp:lastPrinted>
  <dcterms:modified xsi:type="dcterms:W3CDTF">2024-11-07T03:12:20Z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992795778316423C80B30C986799F6D1_13</vt:lpwstr>
  </property>
</Properties>
</file>